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0082E701" w:rsidR="00DA43A7" w:rsidRPr="00553B80" w:rsidRDefault="00916C8A" w:rsidP="003459BA">
      <w:pPr>
        <w:jc w:val="center"/>
        <w:rPr>
          <w:b/>
          <w:color w:val="000000"/>
          <w:sz w:val="32"/>
          <w:szCs w:val="32"/>
        </w:rPr>
      </w:pPr>
      <w:bookmarkStart w:id="0" w:name="_Hlk145958833"/>
      <w:r w:rsidRPr="00916C8A">
        <w:rPr>
          <w:b/>
          <w:color w:val="000000"/>
          <w:sz w:val="32"/>
          <w:szCs w:val="32"/>
        </w:rPr>
        <w:t>Strengthening and Developing Creative Economy Products Based on Regional Potential Resources In The Leading Subsectors of Baubau City</w:t>
      </w:r>
    </w:p>
    <w:bookmarkEnd w:id="0"/>
    <w:p w14:paraId="6A51B745" w14:textId="77777777" w:rsidR="00DA43A7" w:rsidRPr="009E75E3" w:rsidRDefault="00DA43A7">
      <w:pPr>
        <w:rPr>
          <w:b/>
        </w:rPr>
      </w:pPr>
    </w:p>
    <w:p w14:paraId="5BF0CD9F" w14:textId="08D49543" w:rsidR="00DA43A7" w:rsidRPr="009E75E3" w:rsidRDefault="003459BA">
      <w:pPr>
        <w:rPr>
          <w:b/>
          <w:lang w:val="en-US"/>
        </w:rPr>
      </w:pPr>
      <w:bookmarkStart w:id="1" w:name="_Hlk143714779"/>
      <w:r w:rsidRPr="009E75E3">
        <w:rPr>
          <w:b/>
          <w:bCs/>
          <w:lang w:val="en-US"/>
        </w:rPr>
        <w:t>Supriyadi, Yusuf Jaya Saputra, Imam Mujahid</w:t>
      </w:r>
    </w:p>
    <w:bookmarkEnd w:id="1"/>
    <w:p w14:paraId="441F30BA" w14:textId="41EC3356" w:rsidR="000B01C0" w:rsidRPr="009E75E3" w:rsidRDefault="003459BA">
      <w:pPr>
        <w:rPr>
          <w:lang w:val="pt-BR"/>
        </w:rPr>
      </w:pPr>
      <w:r w:rsidRPr="009E75E3">
        <w:rPr>
          <w:lang w:val="en-ID"/>
        </w:rPr>
        <w:t>STIE Enam Enam Kendari, Indonesia</w:t>
      </w:r>
      <w:r w:rsidRPr="009E75E3">
        <w:rPr>
          <w:lang w:val="en-ID"/>
        </w:rPr>
        <w:br/>
      </w:r>
      <w:r w:rsidRPr="009E75E3">
        <w:rPr>
          <w:lang w:val="pt-BR"/>
        </w:rPr>
        <w:t>Email: adisupriyadi1453@gmail.com, yusufjayasaputra@yahoo.co.id, Imammujahid031@gmail.com</w:t>
      </w:r>
    </w:p>
    <w:p w14:paraId="048AD261" w14:textId="2C25E06B" w:rsidR="00DA43A7" w:rsidRPr="009E75E3" w:rsidRDefault="00000000">
      <w:pPr>
        <w:rPr>
          <w:lang w:val="pt-BR"/>
        </w:rPr>
      </w:pPr>
      <w:r w:rsidRPr="009E75E3">
        <w:rPr>
          <w:lang w:val="pt-BR"/>
        </w:rPr>
        <w:tab/>
        <w:t xml:space="preserve"> </w:t>
      </w:r>
    </w:p>
    <w:p w14:paraId="5CB59327" w14:textId="24CA4F42" w:rsidR="00DA43A7" w:rsidRPr="009E75E3" w:rsidRDefault="00000000">
      <w:pPr>
        <w:jc w:val="both"/>
        <w:rPr>
          <w:lang w:val="pt-BR"/>
        </w:rPr>
      </w:pPr>
      <w:r w:rsidRPr="009E75E3">
        <w:rPr>
          <w:lang w:val="pt-BR"/>
        </w:rPr>
        <w:t xml:space="preserve">* Correspondence: </w:t>
      </w:r>
      <w:r w:rsidR="002E5C4C" w:rsidRPr="002E5C4C">
        <w:rPr>
          <w:lang w:val="pt-BR"/>
        </w:rPr>
        <w:t>adisupriyadi1453@gmail.com</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rsidRPr="009E75E3"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Pr="009E75E3" w:rsidRDefault="00000000">
            <w:pPr>
              <w:jc w:val="both"/>
              <w:rPr>
                <w:b/>
              </w:rPr>
            </w:pPr>
            <w:r w:rsidRPr="009E75E3">
              <w:rPr>
                <w:b/>
              </w:rPr>
              <w:t>KEYWORDS</w:t>
            </w:r>
          </w:p>
        </w:tc>
        <w:tc>
          <w:tcPr>
            <w:tcW w:w="5979" w:type="dxa"/>
            <w:tcBorders>
              <w:top w:val="single" w:sz="4" w:space="0" w:color="000000"/>
              <w:left w:val="nil"/>
              <w:bottom w:val="single" w:sz="4" w:space="0" w:color="000000"/>
              <w:right w:val="nil"/>
            </w:tcBorders>
          </w:tcPr>
          <w:p w14:paraId="3C021768" w14:textId="77777777" w:rsidR="00DA43A7" w:rsidRPr="009E75E3" w:rsidRDefault="00000000">
            <w:pPr>
              <w:jc w:val="both"/>
              <w:rPr>
                <w:b/>
              </w:rPr>
            </w:pPr>
            <w:r w:rsidRPr="009E75E3">
              <w:rPr>
                <w:b/>
              </w:rPr>
              <w:t>ABSTRACT</w:t>
            </w:r>
          </w:p>
        </w:tc>
      </w:tr>
      <w:tr w:rsidR="00DA43A7" w:rsidRPr="009E75E3"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6D606402" w:rsidR="00DA43A7" w:rsidRPr="009E75E3" w:rsidRDefault="00C17D4F" w:rsidP="00F54865">
            <w:r w:rsidRPr="009E75E3">
              <w:t>strengthening; development; creative economy; featured subsectors; baubau city</w:t>
            </w:r>
          </w:p>
        </w:tc>
        <w:tc>
          <w:tcPr>
            <w:tcW w:w="5979" w:type="dxa"/>
            <w:vMerge w:val="restart"/>
            <w:tcBorders>
              <w:top w:val="single" w:sz="4" w:space="0" w:color="000000"/>
              <w:left w:val="nil"/>
              <w:bottom w:val="single" w:sz="4" w:space="0" w:color="000000"/>
              <w:right w:val="nil"/>
            </w:tcBorders>
          </w:tcPr>
          <w:p w14:paraId="578979C2" w14:textId="578167B2" w:rsidR="00DA43A7" w:rsidRPr="009E75E3" w:rsidRDefault="00012367" w:rsidP="00F54865">
            <w:pPr>
              <w:jc w:val="both"/>
              <w:rPr>
                <w:lang w:val="en-ID"/>
              </w:rPr>
            </w:pPr>
            <w:r w:rsidRPr="009E75E3">
              <w:t>One of the reasons for the development of the creative industry is its positive impact on social life, business atmosphere, economic improvement and regional image. Baubau Municipality as an autonomous region is one of the cities that has considerable creative city development potential and already has an economy development masterplan document. The problem that arises is that the knowledge of HR actors is still limited, and this is one aspect that causes business backwardness, in terms of protecting products/services in the creative economy sector of Baubau city, which is difficult to increase the scale of production of superior subsectors. In addition, there are still many works/products that do not state the work produced as the originality of the work/product.</w:t>
            </w:r>
            <w:r w:rsidR="00C17D4F">
              <w:rPr>
                <w:lang w:val="en-ID"/>
              </w:rPr>
              <w:t xml:space="preserve"> </w:t>
            </w:r>
            <w:r w:rsidRPr="009E75E3">
              <w:t>This research was motivated by the potential of the leading sector economy in Baubau City, Sultra. But unfortunately it still needs strengthening and development from several aspects. Therefore, the purpose of this study is to identify and analyze what are the priority problems in the development of works/products in Baubau City, and analyze the strengthening and development model of works/products based on potential sources of excellence in Baubau City.</w:t>
            </w:r>
            <w:r w:rsidR="00C17D4F">
              <w:rPr>
                <w:lang w:val="en-ID"/>
              </w:rPr>
              <w:t xml:space="preserve"> </w:t>
            </w:r>
            <w:r w:rsidRPr="009E75E3">
              <w:t>The targeted output in this study is articles in accredited national journals ranked 2 and an additional output in the form of a copyright certificate is planned.  The expected output from the results of the implementation of this research is in the form of strengthening models and developing potential resource-based export products in the leading subsector areas in Baubau City so that they can provide recommendations for local government study materials in making policies for the development of works / export products in their superior subsectors.</w:t>
            </w:r>
          </w:p>
        </w:tc>
      </w:tr>
      <w:tr w:rsidR="00DA43A7" w:rsidRPr="009E75E3"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E75E3" w:rsidRDefault="00DA43A7">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E75E3" w:rsidRDefault="00DA43A7">
            <w:pPr>
              <w:widowControl w:val="0"/>
              <w:pBdr>
                <w:top w:val="nil"/>
                <w:left w:val="nil"/>
                <w:bottom w:val="nil"/>
                <w:right w:val="nil"/>
                <w:between w:val="nil"/>
              </w:pBdr>
              <w:spacing w:line="276" w:lineRule="auto"/>
              <w:rPr>
                <w:lang w:val="en-ID"/>
              </w:rPr>
            </w:pPr>
          </w:p>
        </w:tc>
      </w:tr>
      <w:tr w:rsidR="00DA43A7" w:rsidRPr="009E75E3"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E75E3" w:rsidRDefault="00DA43A7">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Pr="009E75E3" w:rsidRDefault="00000000">
            <w:pPr>
              <w:jc w:val="right"/>
              <w:rPr>
                <w:rFonts w:eastAsia="Palatino Linotype"/>
              </w:rPr>
            </w:pPr>
            <w:r w:rsidRPr="009E75E3">
              <w:rPr>
                <w:rFonts w:eastAsia="Palatino Linotype"/>
              </w:rPr>
              <w:t>Attribution- ShareAlike 4.0 International (CC BY-SA 4.0)</w:t>
            </w:r>
          </w:p>
          <w:p w14:paraId="5991DCDD" w14:textId="77777777" w:rsidR="00DA43A7" w:rsidRPr="009E75E3" w:rsidRDefault="00000000">
            <w:pPr>
              <w:jc w:val="right"/>
            </w:pPr>
            <w:r w:rsidRPr="009E75E3">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49B0ADAA" w14:textId="77777777" w:rsidR="00C26C39" w:rsidRDefault="00C26C39">
      <w:pPr>
        <w:pBdr>
          <w:top w:val="nil"/>
          <w:left w:val="nil"/>
          <w:bottom w:val="nil"/>
          <w:right w:val="nil"/>
          <w:between w:val="nil"/>
        </w:pBdr>
        <w:spacing w:line="276" w:lineRule="auto"/>
        <w:jc w:val="both"/>
        <w:rPr>
          <w:b/>
          <w:color w:val="000000"/>
        </w:rPr>
      </w:pPr>
    </w:p>
    <w:p w14:paraId="69ACB669" w14:textId="234C85AB" w:rsidR="00DA43A7" w:rsidRPr="009E75E3" w:rsidRDefault="00000000">
      <w:pPr>
        <w:pBdr>
          <w:top w:val="nil"/>
          <w:left w:val="nil"/>
          <w:bottom w:val="nil"/>
          <w:right w:val="nil"/>
          <w:between w:val="nil"/>
        </w:pBdr>
        <w:spacing w:line="276" w:lineRule="auto"/>
        <w:jc w:val="both"/>
        <w:rPr>
          <w:color w:val="000000"/>
        </w:rPr>
      </w:pPr>
      <w:r w:rsidRPr="009E75E3">
        <w:rPr>
          <w:b/>
          <w:color w:val="000000"/>
        </w:rPr>
        <w:lastRenderedPageBreak/>
        <w:t>Introduction</w:t>
      </w:r>
      <w:r w:rsidRPr="009E75E3">
        <w:rPr>
          <w:color w:val="000000"/>
        </w:rPr>
        <w:t xml:space="preserve"> </w:t>
      </w:r>
    </w:p>
    <w:p w14:paraId="1CBAB812" w14:textId="19EC800E" w:rsidR="003459BA" w:rsidRPr="009E75E3" w:rsidRDefault="003459BA" w:rsidP="003459BA">
      <w:pPr>
        <w:ind w:firstLine="426"/>
        <w:jc w:val="both"/>
        <w:rPr>
          <w:color w:val="000000"/>
        </w:rPr>
      </w:pPr>
      <w:bookmarkStart w:id="2" w:name="_gjdgxs" w:colFirst="0" w:colLast="0"/>
      <w:bookmarkEnd w:id="2"/>
      <w:r w:rsidRPr="009E75E3">
        <w:rPr>
          <w:color w:val="000000"/>
        </w:rPr>
        <w:t>The creative industry has become an important element in building the Indonesian economy. According to records, Indonesia's creative economy ranks third in the world with an added value of Rp1,300 trillion, after the Hollywood film industry in the United States and the K-Pop music industry in South Kore</w:t>
      </w:r>
      <w:r w:rsidR="00553B80">
        <w:rPr>
          <w:color w:val="000000"/>
        </w:rPr>
        <w:t xml:space="preserve">a </w:t>
      </w:r>
      <w:r w:rsidR="00553B80">
        <w:rPr>
          <w:color w:val="000000"/>
        </w:rPr>
        <w:fldChar w:fldCharType="begin" w:fldLock="1"/>
      </w:r>
      <w:r w:rsidR="00553B80">
        <w:rPr>
          <w:color w:val="000000"/>
        </w:rPr>
        <w:instrText>ADDIN CSL_CITATION {"citationItems":[{"id":"ITEM-1","itemData":{"author":[{"dropping-particle":"","family":"Hendriyani","given":"I. G. A. D.","non-dropping-particle":"","parse-names":false,"suffix":""}],"id":"ITEM-1","issued":{"date-parts":[["2023"]]},"title":"\"Siaran Pers: Menparekraf: “ICREFS 2023” Jadi Pemacu Ekonomi Kreatif Indonesia,\"","type":"article-newspaper"},"uris":["http://www.mendeley.com/documents/?uuid=ede9ba76-4e9b-4bd6-9497-5064b7d895e1"]}],"mendeley":{"formattedCitation":"(Hendriyani, 2023)","plainTextFormattedCitation":"(Hendriyani, 2023)","previouslyFormattedCitation":"(Hendriyani, 2023)"},"properties":{"noteIndex":0},"schema":"https://github.com/citation-style-language/schema/raw/master/csl-citation.json"}</w:instrText>
      </w:r>
      <w:r w:rsidR="00553B80">
        <w:rPr>
          <w:color w:val="000000"/>
        </w:rPr>
        <w:fldChar w:fldCharType="separate"/>
      </w:r>
      <w:r w:rsidR="00553B80" w:rsidRPr="00553B80">
        <w:rPr>
          <w:noProof/>
          <w:color w:val="000000"/>
        </w:rPr>
        <w:t>(Hendriyani, 2023)</w:t>
      </w:r>
      <w:r w:rsidR="00553B80">
        <w:rPr>
          <w:color w:val="000000"/>
        </w:rPr>
        <w:fldChar w:fldCharType="end"/>
      </w:r>
      <w:r w:rsidRPr="009E75E3">
        <w:rPr>
          <w:color w:val="000000"/>
        </w:rPr>
        <w:t>.</w:t>
      </w:r>
    </w:p>
    <w:p w14:paraId="423439D2" w14:textId="6E293EC4" w:rsidR="003459BA" w:rsidRPr="009E75E3" w:rsidRDefault="003459BA" w:rsidP="003459BA">
      <w:pPr>
        <w:ind w:firstLine="426"/>
        <w:jc w:val="both"/>
        <w:rPr>
          <w:color w:val="000000"/>
        </w:rPr>
      </w:pPr>
      <w:r w:rsidRPr="009E75E3">
        <w:rPr>
          <w:color w:val="000000"/>
        </w:rPr>
        <w:t>Creative economy (ekraf) has the concept of community empowerment. Therefore, the greater the participation, the greater the impact on the creation of new, quality jobs. Furthermore, this economy comes from unlimited creative resources. Any community can generate ideas that are out of the box</w:t>
      </w:r>
      <w:r w:rsidR="008B4678">
        <w:rPr>
          <w:color w:val="000000"/>
        </w:rPr>
        <w:t xml:space="preserve"> </w:t>
      </w:r>
      <w:r w:rsidR="008B4678">
        <w:rPr>
          <w:color w:val="000000"/>
        </w:rPr>
        <w:fldChar w:fldCharType="begin" w:fldLock="1"/>
      </w:r>
      <w:r w:rsidR="008B4678">
        <w:rPr>
          <w:color w:val="000000"/>
        </w:rPr>
        <w:instrText>ADDIN CSL_CITATION {"citationItems":[{"id":"ITEM-1","itemData":{"ISSN":"2549-7669","author":[{"dropping-particle":"","family":"Rosyadi","given":"Slamet","non-dropping-particle":"","parse-names":false,"suffix":""},{"dropping-particle":"","family":"Sabiq","given":"Ahmad","non-dropping-particle":"","parse-names":false,"suffix":""},{"dropping-particle":"","family":"Ahmad","given":"Abdul Aziz","non-dropping-particle":"","parse-names":false,"suffix":""},{"dropping-particle":"","family":"Yamin","given":"Muhammad","non-dropping-particle":"","parse-names":false,"suffix":""}],"container-title":"Journal of Governance and Public Policy","id":"ITEM-1","issue":"1","issued":{"date-parts":[["2021"]]},"page":"10-21","title":"The Cross-Sector Collaboration for Development Policy of Rural Creative Economy: The Case of Bengkoang Creative Hub","type":"article-journal","volume":"8"},"uris":["http://www.mendeley.com/documents/?uuid=6bed44b0-5f21-42fd-a5ec-ade3edf5df9d"]}],"mendeley":{"formattedCitation":"(Rosyadi, Sabiq, Ahmad, &amp; Yamin, 2021)","plainTextFormattedCitation":"(Rosyadi, Sabiq, Ahmad, &amp; Yamin, 2021)","previouslyFormattedCitation":"(Rosyadi, Sabiq, Ahmad, &amp; Yamin, 2021)"},"properties":{"noteIndex":0},"schema":"https://github.com/citation-style-language/schema/raw/master/csl-citation.json"}</w:instrText>
      </w:r>
      <w:r w:rsidR="008B4678">
        <w:rPr>
          <w:color w:val="000000"/>
        </w:rPr>
        <w:fldChar w:fldCharType="separate"/>
      </w:r>
      <w:r w:rsidR="008B4678" w:rsidRPr="008B4678">
        <w:rPr>
          <w:noProof/>
          <w:color w:val="000000"/>
        </w:rPr>
        <w:t>(Rosyadi, Sabiq, Ahmad, &amp; Yamin, 2021)</w:t>
      </w:r>
      <w:r w:rsidR="008B4678">
        <w:rPr>
          <w:color w:val="000000"/>
        </w:rPr>
        <w:fldChar w:fldCharType="end"/>
      </w:r>
      <w:r w:rsidRPr="009E75E3">
        <w:rPr>
          <w:color w:val="000000"/>
        </w:rPr>
        <w:t xml:space="preserve">. </w:t>
      </w:r>
    </w:p>
    <w:p w14:paraId="689AF85D" w14:textId="4B532B02" w:rsidR="003459BA" w:rsidRPr="009E75E3" w:rsidRDefault="003459BA" w:rsidP="003459BA">
      <w:pPr>
        <w:ind w:firstLine="426"/>
        <w:jc w:val="both"/>
        <w:rPr>
          <w:color w:val="000000"/>
        </w:rPr>
      </w:pPr>
      <w:r w:rsidRPr="009E75E3">
        <w:rPr>
          <w:color w:val="000000"/>
        </w:rPr>
        <w:t>Seeing a very significant development in the creative industry, the government provides a lot of support through national and international scale events with high hopes that the holding of this big event will be a trigger as well as a booster in encouraging the creative economy as Indonesia's future ecconomic driving force towards Golden Indonesia</w:t>
      </w:r>
      <w:r w:rsidR="008B4678">
        <w:rPr>
          <w:color w:val="000000"/>
        </w:rPr>
        <w:t xml:space="preserve"> </w:t>
      </w:r>
      <w:r w:rsidR="008B4678">
        <w:rPr>
          <w:color w:val="000000"/>
        </w:rPr>
        <w:fldChar w:fldCharType="begin" w:fldLock="1"/>
      </w:r>
      <w:r w:rsidR="008B4678">
        <w:rPr>
          <w:color w:val="000000"/>
        </w:rPr>
        <w:instrText>ADDIN CSL_CITATION {"citationItems":[{"id":"ITEM-1","itemData":{"ISBN":"1755-1315","author":[{"dropping-particle":"","family":"Abdullah","given":"R","non-dropping-particle":"","parse-names":false,"suffix":""},{"dropping-particle":"","family":"Pratiwi","given":"E T","non-dropping-particle":"","parse-names":false,"suffix":""},{"dropping-particle":"","family":"Abdullah","given":"L O D","non-dropping-particle":"","parse-names":false,"suffix":""},{"dropping-particle":"","family":"Dja’Wa","given":"A","non-dropping-particle":"","parse-names":false,"suffix":""},{"dropping-particle":"","family":"Tenriawaru","given":"A N","non-dropping-particle":"","parse-names":false,"suffix":""},{"dropping-particle":"","family":"Fujaja","given":"L","non-dropping-particle":"","parse-names":false,"suffix":""}],"container-title":"IOP Conference Series: Earth and Environmental Science","id":"ITEM-1","issue":"1","issued":{"date-parts":[["2019"]]},"page":"12002","publisher":"IOP Publishing","title":"The role of economic in natural resources development in the City of Baubau","type":"paper-conference","volume":"235"},"uris":["http://www.mendeley.com/documents/?uuid=dc7c67b7-9ef1-4fcf-aa23-f0a2d1a3f24a"]}],"mendeley":{"formattedCitation":"(Abdullah et al., 2019)","plainTextFormattedCitation":"(Abdullah et al., 2019)","previouslyFormattedCitation":"(Abdullah et al., 2019)"},"properties":{"noteIndex":0},"schema":"https://github.com/citation-style-language/schema/raw/master/csl-citation.json"}</w:instrText>
      </w:r>
      <w:r w:rsidR="008B4678">
        <w:rPr>
          <w:color w:val="000000"/>
        </w:rPr>
        <w:fldChar w:fldCharType="separate"/>
      </w:r>
      <w:r w:rsidR="008B4678" w:rsidRPr="008B4678">
        <w:rPr>
          <w:noProof/>
          <w:color w:val="000000"/>
        </w:rPr>
        <w:t>(Abdullah et al., 2019)</w:t>
      </w:r>
      <w:r w:rsidR="008B4678">
        <w:rPr>
          <w:color w:val="000000"/>
        </w:rPr>
        <w:fldChar w:fldCharType="end"/>
      </w:r>
      <w:r w:rsidRPr="009E75E3">
        <w:rPr>
          <w:color w:val="000000"/>
        </w:rPr>
        <w:t xml:space="preserve">. </w:t>
      </w:r>
    </w:p>
    <w:p w14:paraId="5B0CA718" w14:textId="147865BD" w:rsidR="00F54865" w:rsidRPr="009E75E3" w:rsidRDefault="003459BA" w:rsidP="003459BA">
      <w:pPr>
        <w:ind w:firstLine="426"/>
        <w:jc w:val="both"/>
        <w:rPr>
          <w:color w:val="000000"/>
        </w:rPr>
      </w:pPr>
      <w:r w:rsidRPr="009E75E3">
        <w:rPr>
          <w:color w:val="000000"/>
        </w:rPr>
        <w:t>According to Minister of Tourism and Creative Economy Sandiaga Salahuddin Uno in a press release on March 5, 2023, emphasized that this economy is expected to be a locomotive for 70% of the future, especially now that export activists are dominated by the younger generation. So that through the event held, it can show a strong commitment from the economy industry players, especially the younger generation in efforts to develop the economy through the economy</w:t>
      </w:r>
      <w:r w:rsidR="008B4678">
        <w:rPr>
          <w:color w:val="000000"/>
        </w:rPr>
        <w:t xml:space="preserve"> </w:t>
      </w:r>
      <w:r w:rsidR="008B4678">
        <w:rPr>
          <w:color w:val="000000"/>
        </w:rPr>
        <w:fldChar w:fldCharType="begin" w:fldLock="1"/>
      </w:r>
      <w:r w:rsidR="008B4678">
        <w:rPr>
          <w:color w:val="000000"/>
        </w:rPr>
        <w:instrText>ADDIN CSL_CITATION {"citationItems":[{"id":"ITEM-1","itemData":{"author":[{"dropping-particle":"","family":"Said","given":"Farid","non-dropping-particle":"","parse-names":false,"suffix":""},{"dropping-particle":"","family":"Haris","given":"Hasnawi","non-dropping-particle":"","parse-names":false,"suffix":""},{"dropping-particle":"","family":"Akib","given":"Haedar","non-dropping-particle":"","parse-names":false,"suffix":""},{"dropping-particle":"","family":"Samad","given":"Yuhadi","non-dropping-particle":"","parse-names":false,"suffix":""},{"dropping-particle":"","family":"Salam","given":"Rudi","non-dropping-particle":"","parse-names":false,"suffix":""}],"id":"ITEM-1","issued":{"date-parts":[["0"]]},"title":"DEVELOPMENT OF TOURISM DESTINATION IN IMPROVING VISITORS IN SOUTHEAST SULAWESI PROVINCE","type":"article-journal"},"uris":["http://www.mendeley.com/documents/?uuid=6a9ddae2-e3b5-4028-9e56-87d60f9e5ee5"]}],"mendeley":{"formattedCitation":"(Said, Haris, Akib, Samad, &amp; Salam, n.d.)","plainTextFormattedCitation":"(Said, Haris, Akib, Samad, &amp; Salam, n.d.)","previouslyFormattedCitation":"(Said, Haris, Akib, Samad, &amp; Salam, n.d.)"},"properties":{"noteIndex":0},"schema":"https://github.com/citation-style-language/schema/raw/master/csl-citation.json"}</w:instrText>
      </w:r>
      <w:r w:rsidR="008B4678">
        <w:rPr>
          <w:color w:val="000000"/>
        </w:rPr>
        <w:fldChar w:fldCharType="separate"/>
      </w:r>
      <w:r w:rsidR="008B4678" w:rsidRPr="008B4678">
        <w:rPr>
          <w:noProof/>
          <w:color w:val="000000"/>
        </w:rPr>
        <w:t>(Said, Haris, Akib, Samad, &amp; Salam, n.d.)</w:t>
      </w:r>
      <w:r w:rsidR="008B4678">
        <w:rPr>
          <w:color w:val="000000"/>
        </w:rPr>
        <w:fldChar w:fldCharType="end"/>
      </w:r>
      <w:r w:rsidR="00F54865" w:rsidRPr="009E75E3">
        <w:rPr>
          <w:color w:val="000000"/>
        </w:rPr>
        <w:t>.</w:t>
      </w:r>
    </w:p>
    <w:p w14:paraId="6FF97BC8" w14:textId="4A16F1B4" w:rsidR="003459BA" w:rsidRPr="009E75E3" w:rsidRDefault="003459BA" w:rsidP="003459BA">
      <w:pPr>
        <w:ind w:firstLine="426"/>
        <w:jc w:val="both"/>
        <w:rPr>
          <w:color w:val="000000"/>
        </w:rPr>
      </w:pPr>
      <w:r w:rsidRPr="009E75E3">
        <w:rPr>
          <w:color w:val="000000"/>
        </w:rPr>
        <w:t>Concrete evidence of government support for economic revival manifested through the advancement of the economy sector is the implementation of events such as Kelana Nusantara as a forum to share ideas, accommodate aspirations, provide space and build networks between fellow export actors, city governments, and the central government; INACRAFT is an international craft exhibition; ASEAN Tourism Forum (ATF) as a place to promote MSMEs' superior products throughout the world</w:t>
      </w:r>
      <w:r w:rsidR="008B4678">
        <w:rPr>
          <w:color w:val="000000"/>
        </w:rPr>
        <w:t xml:space="preserve"> </w:t>
      </w:r>
      <w:r w:rsidR="008B4678">
        <w:rPr>
          <w:color w:val="000000"/>
        </w:rPr>
        <w:fldChar w:fldCharType="begin" w:fldLock="1"/>
      </w:r>
      <w:r w:rsidR="008B4678">
        <w:rPr>
          <w:color w:val="000000"/>
        </w:rPr>
        <w:instrText>ADDIN CSL_CITATION {"citationItems":[{"id":"ITEM-1","itemData":{"ISSN":"2364-5369","author":[{"dropping-particle":"","family":"Tambuh","given":"Bastiar","non-dropping-particle":"","parse-names":false,"suffix":""},{"dropping-particle":"","family":"Wulandari","given":"Novita","non-dropping-particle":"","parse-names":false,"suffix":""},{"dropping-particle":"","family":"Magsi","given":"Habibullah","non-dropping-particle":"","parse-names":false,"suffix":""}],"container-title":"International Journal of Multicultural and Multireligious Understanding","id":"ITEM-1","issue":"7","issued":{"date-parts":[["2020"]]},"page":"284-296","title":"Tourism Development Potentials Through Inter-Districts Cooperation (IDC) in Southeast Sulawesi, Indonesia","type":"article-journal","volume":"7"},"uris":["http://www.mendeley.com/documents/?uuid=2bc82e70-55a3-4f17-a7eb-0978fe0e3064"]}],"mendeley":{"formattedCitation":"(Tambuh, Wulandari, &amp; Magsi, 2020)","plainTextFormattedCitation":"(Tambuh, Wulandari, &amp; Magsi, 2020)","previouslyFormattedCitation":"(Tambuh, Wulandari, &amp; Magsi, 2020)"},"properties":{"noteIndex":0},"schema":"https://github.com/citation-style-language/schema/raw/master/csl-citation.json"}</w:instrText>
      </w:r>
      <w:r w:rsidR="008B4678">
        <w:rPr>
          <w:color w:val="000000"/>
        </w:rPr>
        <w:fldChar w:fldCharType="separate"/>
      </w:r>
      <w:r w:rsidR="008B4678" w:rsidRPr="008B4678">
        <w:rPr>
          <w:noProof/>
          <w:color w:val="000000"/>
        </w:rPr>
        <w:t>(Tambuh, Wulandari, &amp; Magsi, 2020)</w:t>
      </w:r>
      <w:r w:rsidR="008B4678">
        <w:rPr>
          <w:color w:val="000000"/>
        </w:rPr>
        <w:fldChar w:fldCharType="end"/>
      </w:r>
      <w:r w:rsidR="008B4678">
        <w:rPr>
          <w:color w:val="000000"/>
        </w:rPr>
        <w:t>.</w:t>
      </w:r>
      <w:r w:rsidRPr="009E75E3">
        <w:rPr>
          <w:color w:val="000000"/>
        </w:rPr>
        <w:t xml:space="preserve"> Appreciation of Indonesian Creations (AKI) is a creative economy development program through capacity building and exhibitions to all export actors from leading subsectors; Indonesia Creative Economy Festival (ICREFS) which aims to encourage collaboration of export actors by displaying all representations of 17 subsectors of Indonesian economy, and many others. Jan Fazlagi ́c and El Zbieta Izabela Szczepankiewicz </w:t>
      </w:r>
      <w:r w:rsidR="00553B80">
        <w:rPr>
          <w:color w:val="000000"/>
        </w:rPr>
        <w:fldChar w:fldCharType="begin" w:fldLock="1"/>
      </w:r>
      <w:r w:rsidR="00553B80">
        <w:rPr>
          <w:color w:val="000000"/>
        </w:rPr>
        <w:instrText>ADDIN CSL_CITATION {"citationItems":[{"id":"ITEM-1","itemData":{"ISSN":"2071-1050","author":[{"dropping-particle":"","family":"Fazlagić","given":"Jan","non-dropping-particle":"","parse-names":false,"suffix":""},{"dropping-particle":"","family":"Szczepankiewicz","given":"Elżbieta Izabela","non-dropping-particle":"","parse-names":false,"suffix":""}],"container-title":"Sustainability","id":"ITEM-1","issue":"1","issued":{"date-parts":[["2020"]]},"page":"438","publisher":"MDPI","title":"The role of local governments in supporting creative industries—a conceptual model","type":"article-journal","volume":"12"},"uris":["http://www.mendeley.com/documents/?uuid=cbe8cb71-8560-48ec-973e-5d734b75267b"]}],"mendeley":{"formattedCitation":"(Fazlagić &amp; Szczepankiewicz, 2020)","plainTextFormattedCitation":"(Fazlagić &amp; Szczepankiewicz, 2020)","previouslyFormattedCitation":"(Fazlagić &amp; Szczepankiewicz, 2020)"},"properties":{"noteIndex":0},"schema":"https://github.com/citation-style-language/schema/raw/master/csl-citation.json"}</w:instrText>
      </w:r>
      <w:r w:rsidR="00553B80">
        <w:rPr>
          <w:color w:val="000000"/>
        </w:rPr>
        <w:fldChar w:fldCharType="separate"/>
      </w:r>
      <w:r w:rsidR="00553B80" w:rsidRPr="00553B80">
        <w:rPr>
          <w:noProof/>
          <w:color w:val="000000"/>
        </w:rPr>
        <w:t>(Fazlagić &amp; Szczepankiewicz, 2020)</w:t>
      </w:r>
      <w:r w:rsidR="00553B80">
        <w:rPr>
          <w:color w:val="000000"/>
        </w:rPr>
        <w:fldChar w:fldCharType="end"/>
      </w:r>
      <w:r w:rsidRPr="009E75E3">
        <w:rPr>
          <w:color w:val="000000"/>
        </w:rPr>
        <w:t xml:space="preserve"> said that good cooperation between the government, small industry players and the community as one of the keys to effective success in the implementation of the desired program. So that the policies born by the government will have an impact on the level of creativity and innovation of industry players.</w:t>
      </w:r>
    </w:p>
    <w:p w14:paraId="510E9713" w14:textId="44590302" w:rsidR="003459BA" w:rsidRPr="009E75E3" w:rsidRDefault="003459BA" w:rsidP="003459BA">
      <w:pPr>
        <w:ind w:firstLine="426"/>
        <w:jc w:val="both"/>
        <w:rPr>
          <w:color w:val="000000"/>
        </w:rPr>
      </w:pPr>
      <w:r w:rsidRPr="009E75E3">
        <w:rPr>
          <w:color w:val="000000"/>
        </w:rPr>
        <w:t>Baubau City is one of two regions in Southeast Sulawesi Province that already has an economy development masterplan. The creative city development master plan aims to provide accurate information for local governments in terms of accelerating and identifying obstacles to the growth and development of creative cities in the Baubau City area</w:t>
      </w:r>
      <w:r w:rsidR="008B4678">
        <w:rPr>
          <w:color w:val="000000"/>
        </w:rPr>
        <w:t xml:space="preserve"> </w:t>
      </w:r>
      <w:r w:rsidR="008B4678">
        <w:rPr>
          <w:color w:val="000000"/>
        </w:rPr>
        <w:fldChar w:fldCharType="begin" w:fldLock="1"/>
      </w:r>
      <w:r w:rsidR="008B4678">
        <w:rPr>
          <w:color w:val="000000"/>
        </w:rPr>
        <w:instrText>ADDIN CSL_CITATION {"citationItems":[{"id":"ITEM-1","itemData":{"ISSN":"2962-7222","author":[{"dropping-particle":"","family":"Wijaya","given":"Andy Arya Maulana","non-dropping-particle":"","parse-names":false,"suffix":""},{"dropping-particle":"","family":"Basir","given":"Muh Askal","non-dropping-particle":"","parse-names":false,"suffix":""},{"dropping-particle":"","family":"Lawelai","given":"Herman","non-dropping-particle":"","parse-names":false,"suffix":""}],"container-title":"APLIKATIF: Journal of Research Trends in Social Sciences and Humanities","id":"ITEM-1","issue":"1","issued":{"date-parts":[["2022"]]},"page":"28-38","title":"Community Based Tourism in The Development of Sustainable Tourism in Baubau City","type":"article-journal","volume":"1"},"uris":["http://www.mendeley.com/documents/?uuid=81ab4cd9-80bc-4e48-a1fb-bf0e0fa69751"]}],"mendeley":{"formattedCitation":"(Wijaya, Basir, &amp; Lawelai, 2022)","plainTextFormattedCitation":"(Wijaya, Basir, &amp; Lawelai, 2022)","previouslyFormattedCitation":"(Wijaya, Basir, &amp; Lawelai, 2022)"},"properties":{"noteIndex":0},"schema":"https://github.com/citation-style-language/schema/raw/master/csl-citation.json"}</w:instrText>
      </w:r>
      <w:r w:rsidR="008B4678">
        <w:rPr>
          <w:color w:val="000000"/>
        </w:rPr>
        <w:fldChar w:fldCharType="separate"/>
      </w:r>
      <w:r w:rsidR="008B4678" w:rsidRPr="008B4678">
        <w:rPr>
          <w:noProof/>
          <w:color w:val="000000"/>
        </w:rPr>
        <w:t>(Wijaya, Basir, &amp; Lawelai, 2022)</w:t>
      </w:r>
      <w:r w:rsidR="008B4678">
        <w:rPr>
          <w:color w:val="000000"/>
        </w:rPr>
        <w:fldChar w:fldCharType="end"/>
      </w:r>
      <w:r w:rsidRPr="009E75E3">
        <w:rPr>
          <w:color w:val="000000"/>
        </w:rPr>
        <w:t>.</w:t>
      </w:r>
    </w:p>
    <w:p w14:paraId="3CE7A31B" w14:textId="0A82D35C" w:rsidR="00F54865" w:rsidRDefault="003459BA" w:rsidP="003459BA">
      <w:pPr>
        <w:ind w:firstLine="426"/>
        <w:jc w:val="both"/>
        <w:rPr>
          <w:color w:val="000000"/>
        </w:rPr>
      </w:pPr>
      <w:r w:rsidRPr="009E75E3">
        <w:rPr>
          <w:color w:val="000000"/>
        </w:rPr>
        <w:t>Baubau City as an autonomous region has considerable potential as a creative city development. This is supported by several things including rich historical and cultural potential, which is marked by cultural festivals as a celebration of excellence and expression of local wisdom and has the largest fortress in the world. In Baubau City there are also many groups of creators, innovators and other stakeholders. The following are presented the types of creative economy in Baubau City based on the sub-district grouping</w:t>
      </w:r>
      <w:r w:rsidR="008B4678">
        <w:rPr>
          <w:color w:val="000000"/>
        </w:rPr>
        <w:t xml:space="preserve"> </w:t>
      </w:r>
      <w:r w:rsidR="008B4678">
        <w:rPr>
          <w:color w:val="000000"/>
        </w:rPr>
        <w:fldChar w:fldCharType="begin" w:fldLock="1"/>
      </w:r>
      <w:r w:rsidR="008B4678">
        <w:rPr>
          <w:color w:val="000000"/>
        </w:rPr>
        <w:instrText>ADDIN CSL_CITATION {"citationItems":[{"id":"ITEM-1","itemData":{"author":[{"dropping-particle":"","family":"Hinelo","given":"Raflin","non-dropping-particle":"","parse-names":false,"suffix":""},{"dropping-particle":"","family":"Tantawi","given":"Rezkiawan","non-dropping-particle":"","parse-names":false,"suffix":""}],"container-title":"International Journal of Innovative Science and Research Technology","id":"ITEM-1","issue":"5","issued":{"date-parts":[["2022"]]},"page":"485-493","title":"Creative Economy Development: Survey in Boalemo","type":"article-journal","volume":"7"},"uris":["http://www.mendeley.com/documents/?uuid=9dc0089e-5099-457e-8146-23c1557ea39a"]}],"mendeley":{"formattedCitation":"(Hinelo &amp; Tantawi, 2022)","plainTextFormattedCitation":"(Hinelo &amp; Tantawi, 2022)","previouslyFormattedCitation":"(Hinelo &amp; Tantawi, 2022)"},"properties":{"noteIndex":0},"schema":"https://github.com/citation-style-language/schema/raw/master/csl-citation.json"}</w:instrText>
      </w:r>
      <w:r w:rsidR="008B4678">
        <w:rPr>
          <w:color w:val="000000"/>
        </w:rPr>
        <w:fldChar w:fldCharType="separate"/>
      </w:r>
      <w:r w:rsidR="008B4678" w:rsidRPr="008B4678">
        <w:rPr>
          <w:noProof/>
          <w:color w:val="000000"/>
        </w:rPr>
        <w:t>(Hinelo &amp; Tantawi, 2022)</w:t>
      </w:r>
      <w:r w:rsidR="008B4678">
        <w:rPr>
          <w:color w:val="000000"/>
        </w:rPr>
        <w:fldChar w:fldCharType="end"/>
      </w:r>
      <w:r w:rsidR="00F54865" w:rsidRPr="009E75E3">
        <w:rPr>
          <w:color w:val="000000"/>
        </w:rPr>
        <w:t>.</w:t>
      </w:r>
    </w:p>
    <w:p w14:paraId="3B26C05E" w14:textId="77777777" w:rsidR="00916C8A" w:rsidRPr="009E75E3" w:rsidRDefault="00916C8A" w:rsidP="003459BA">
      <w:pPr>
        <w:ind w:firstLine="426"/>
        <w:jc w:val="both"/>
        <w:rPr>
          <w:color w:val="000000"/>
        </w:rPr>
      </w:pPr>
    </w:p>
    <w:p w14:paraId="1D691EE6" w14:textId="141844FC" w:rsidR="00F54865" w:rsidRPr="009E75E3" w:rsidRDefault="003459BA" w:rsidP="00F54865">
      <w:pPr>
        <w:jc w:val="center"/>
        <w:rPr>
          <w:b/>
          <w:shd w:val="clear" w:color="auto" w:fill="FFFFFF"/>
        </w:rPr>
      </w:pPr>
      <w:r w:rsidRPr="009E75E3">
        <w:rPr>
          <w:b/>
          <w:shd w:val="clear" w:color="auto" w:fill="FFFFFF"/>
        </w:rPr>
        <w:t>Table. 1 Types of Creative Economy of Baubau City</w:t>
      </w:r>
    </w:p>
    <w:p w14:paraId="64D31A18" w14:textId="77777777" w:rsidR="00F54865" w:rsidRPr="009E75E3" w:rsidRDefault="00F54865" w:rsidP="003B1F9F">
      <w:pPr>
        <w:jc w:val="center"/>
      </w:pPr>
      <w:r w:rsidRPr="009E75E3">
        <w:rPr>
          <w:noProof/>
          <w:lang w:val="en-US"/>
        </w:rPr>
        <w:drawing>
          <wp:inline distT="0" distB="0" distL="0" distR="0" wp14:anchorId="07EAC6C3" wp14:editId="54D7D7FE">
            <wp:extent cx="5732145" cy="1648604"/>
            <wp:effectExtent l="0" t="0" r="1905" b="8890"/>
            <wp:docPr id="1202554363" name="Picture 120255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2145" cy="1648604"/>
                    </a:xfrm>
                    <a:prstGeom prst="rect">
                      <a:avLst/>
                    </a:prstGeom>
                  </pic:spPr>
                </pic:pic>
              </a:graphicData>
            </a:graphic>
          </wp:inline>
        </w:drawing>
      </w:r>
    </w:p>
    <w:p w14:paraId="119D01EF" w14:textId="0FF4F6A2" w:rsidR="00F54865" w:rsidRPr="009E75E3" w:rsidRDefault="003459BA" w:rsidP="003B1F9F">
      <w:pPr>
        <w:jc w:val="center"/>
        <w:rPr>
          <w:shd w:val="clear" w:color="auto" w:fill="FFFFFF"/>
        </w:rPr>
      </w:pPr>
      <w:r w:rsidRPr="009E75E3">
        <w:rPr>
          <w:rFonts w:eastAsia="Arial"/>
          <w:spacing w:val="-1"/>
        </w:rPr>
        <w:t>Source : Baubau City Cooperative and UMK Office (2023)</w:t>
      </w:r>
    </w:p>
    <w:p w14:paraId="1843E51F" w14:textId="40D6C85E" w:rsidR="003459BA" w:rsidRPr="009E75E3" w:rsidRDefault="003459BA" w:rsidP="003459BA">
      <w:pPr>
        <w:ind w:firstLine="426"/>
        <w:jc w:val="both"/>
        <w:rPr>
          <w:spacing w:val="1"/>
        </w:rPr>
      </w:pPr>
      <w:r w:rsidRPr="009E75E3">
        <w:rPr>
          <w:spacing w:val="1"/>
        </w:rPr>
        <w:t>Based on the data in Table 1 above, it shows that there are 699 total creative economies in Baubau City which are divided into 11 creative economic subsectors where creative economy actors in Baubau City are dominated by craft subsectors, namely 361, then fashion as many as 186 and culinary as many as 121. These three sectors are the leading sectors in Baubau City</w:t>
      </w:r>
      <w:r w:rsidR="008B4678">
        <w:rPr>
          <w:spacing w:val="1"/>
        </w:rPr>
        <w:t xml:space="preserve"> </w:t>
      </w:r>
      <w:r w:rsidR="008B4678">
        <w:rPr>
          <w:spacing w:val="1"/>
        </w:rPr>
        <w:fldChar w:fldCharType="begin" w:fldLock="1"/>
      </w:r>
      <w:r w:rsidR="008B4678">
        <w:rPr>
          <w:spacing w:val="1"/>
        </w:rPr>
        <w:instrText>ADDIN CSL_CITATION {"citationItems":[{"id":"ITEM-1","itemData":{"ISSN":"2503-3360","author":[{"dropping-particle":"","family":"Sidauruk","given":"Rosmawaty","non-dropping-particle":"","parse-names":false,"suffix":""},{"dropping-particle":"","family":"Apriani","given":"Tini","non-dropping-particle":"","parse-names":false,"suffix":""},{"dropping-particle":"","family":"Hamudy","given":"Moh Ilham A","non-dropping-particle":"","parse-names":false,"suffix":""}],"container-title":"Jurnal Bina Praja: Journal of Home Affairs Governance","id":"ITEM-1","issue":"1","issued":{"date-parts":[["2019"]]},"page":"87-97","title":"Achievement, obstacles, and challenges in the development of creative economy’s best product in the city of Bandung and Badung district","type":"article-journal","volume":"11"},"uris":["http://www.mendeley.com/documents/?uuid=228d3734-b215-4275-bc87-fcefc25dfa43"]}],"mendeley":{"formattedCitation":"(Sidauruk, Apriani, &amp; Hamudy, 2019)","plainTextFormattedCitation":"(Sidauruk, Apriani, &amp; Hamudy, 2019)"},"properties":{"noteIndex":0},"schema":"https://github.com/citation-style-language/schema/raw/master/csl-citation.json"}</w:instrText>
      </w:r>
      <w:r w:rsidR="008B4678">
        <w:rPr>
          <w:spacing w:val="1"/>
        </w:rPr>
        <w:fldChar w:fldCharType="separate"/>
      </w:r>
      <w:r w:rsidR="008B4678" w:rsidRPr="008B4678">
        <w:rPr>
          <w:noProof/>
          <w:spacing w:val="1"/>
        </w:rPr>
        <w:t>(Sidauruk, Apriani, &amp; Hamudy, 2019)</w:t>
      </w:r>
      <w:r w:rsidR="008B4678">
        <w:rPr>
          <w:spacing w:val="1"/>
        </w:rPr>
        <w:fldChar w:fldCharType="end"/>
      </w:r>
      <w:r w:rsidR="00553B80">
        <w:rPr>
          <w:spacing w:val="1"/>
        </w:rPr>
        <w:t>.</w:t>
      </w:r>
    </w:p>
    <w:p w14:paraId="2C44B94B" w14:textId="5AC4866A" w:rsidR="00F54865" w:rsidRPr="009E75E3" w:rsidRDefault="003459BA" w:rsidP="003459BA">
      <w:pPr>
        <w:ind w:firstLine="426"/>
        <w:jc w:val="both"/>
        <w:rPr>
          <w:spacing w:val="1"/>
        </w:rPr>
      </w:pPr>
      <w:r w:rsidRPr="009E75E3">
        <w:rPr>
          <w:spacing w:val="1"/>
        </w:rPr>
        <w:t xml:space="preserve">Based on research conducted by </w:t>
      </w:r>
      <w:r w:rsidR="00553B80">
        <w:rPr>
          <w:spacing w:val="1"/>
        </w:rPr>
        <w:fldChar w:fldCharType="begin" w:fldLock="1"/>
      </w:r>
      <w:r w:rsidR="00553B80">
        <w:rPr>
          <w:spacing w:val="1"/>
        </w:rPr>
        <w:instrText>ADDIN CSL_CITATION {"citationItems":[{"id":"ITEM-1","itemData":{"ISSN":"2654-5780","author":[{"dropping-particle":"","family":"Jufra","given":"Arlita Aristianingsih","non-dropping-particle":"","parse-names":false,"suffix":""},{"dropping-particle":"","family":"Anam","given":"Syamsul","non-dropping-particle":"","parse-names":false,"suffix":""},{"dropping-particle":"","family":"Basri","given":"Muhammad Irfan","non-dropping-particle":"","parse-names":false,"suffix":""},{"dropping-particle":"","family":"Imran","given":"Muhammad","non-dropping-particle":"","parse-names":false,"suffix":""}],"container-title":"Mega Aktiva: Jurnal Ekonomi dan Manajemen","id":"ITEM-1","issue":"2","issued":{"date-parts":[["2021"]]},"page":"68-85","title":"PENGEMBANGAN KOTA KREATIF DI KOTA BAUBAU","type":"article-journal","volume":"10"},"uris":["http://www.mendeley.com/documents/?uuid=81a0cc2d-4759-4fc5-839a-38ec2dcb857b"]}],"mendeley":{"formattedCitation":"(Jufra, Anam, Basri, &amp; Imran, 2021)","plainTextFormattedCitation":"(Jufra, Anam, Basri, &amp; Imran, 2021)","previouslyFormattedCitation":"(Jufra, Anam, Basri, &amp; Imran, 2021)"},"properties":{"noteIndex":0},"schema":"https://github.com/citation-style-language/schema/raw/master/csl-citation.json"}</w:instrText>
      </w:r>
      <w:r w:rsidR="00553B80">
        <w:rPr>
          <w:spacing w:val="1"/>
        </w:rPr>
        <w:fldChar w:fldCharType="separate"/>
      </w:r>
      <w:r w:rsidR="00553B80" w:rsidRPr="00553B80">
        <w:rPr>
          <w:noProof/>
          <w:spacing w:val="1"/>
        </w:rPr>
        <w:t>(Jufra, Anam, Basri, &amp; Imran, 2021)</w:t>
      </w:r>
      <w:r w:rsidR="00553B80">
        <w:rPr>
          <w:spacing w:val="1"/>
        </w:rPr>
        <w:fldChar w:fldCharType="end"/>
      </w:r>
      <w:r w:rsidR="00553B80">
        <w:rPr>
          <w:spacing w:val="1"/>
        </w:rPr>
        <w:t xml:space="preserve"> </w:t>
      </w:r>
      <w:r w:rsidRPr="009E75E3">
        <w:rPr>
          <w:spacing w:val="1"/>
        </w:rPr>
        <w:t>in general, the problems that exist in 11 subsectors of the economy in Baubau City include lack of capital and training, limited equipment technology, lack of product development references, lack of local government roles in aspiring performance works and in supporting the preservation of weaving culture in Baubau City, the absence of appreciation space for architectural economy actors both on an event scale and regional development, lack of government attention to film or video making export actors, no legal and policy basis, and lack of local government role in supporting the economy subsector such as music in Baubau City. This problem can provide challenges for each actor involved to make a policy that prioritizes the work and performance of the export actors in order to encourage the community to always work and can encourage productivity and preservation of works to remain regional branding</w:t>
      </w:r>
      <w:r w:rsidR="008B4678">
        <w:rPr>
          <w:spacing w:val="1"/>
        </w:rPr>
        <w:t xml:space="preserve"> </w:t>
      </w:r>
      <w:r w:rsidR="008B4678">
        <w:rPr>
          <w:spacing w:val="1"/>
        </w:rPr>
        <w:fldChar w:fldCharType="begin" w:fldLock="1"/>
      </w:r>
      <w:r w:rsidR="008B4678">
        <w:rPr>
          <w:spacing w:val="1"/>
        </w:rPr>
        <w:instrText>ADDIN CSL_CITATION {"citationItems":[{"id":"ITEM-1","itemData":{"author":[{"dropping-particle":"","family":"Basir","given":"Muh Askal","non-dropping-particle":"","parse-names":false,"suffix":""},{"dropping-particle":"","family":"Sadat","given":"Anwar","non-dropping-particle":"","parse-names":false,"suffix":""},{"dropping-particle":"","family":"Hanifa","given":"Lia","non-dropping-particle":"","parse-names":false,"suffix":""}],"container-title":"Jurnal Ilmu Sosial Mamangan","id":"ITEM-1","issue":"2","issued":{"date-parts":[["2022"]]},"page":"212-221","title":"Strategy Increase the Productivity of Small and Medium Micro Enterprises in Kamali Beach Kota Baubau","type":"article-journal","volume":"11"},"uris":["http://www.mendeley.com/documents/?uuid=8e1b931a-d953-4123-b355-bf8fe3388644"]}],"mendeley":{"formattedCitation":"(Basir, Sadat, &amp; Hanifa, 2022)","plainTextFormattedCitation":"(Basir, Sadat, &amp; Hanifa, 2022)","previouslyFormattedCitation":"(Basir, Sadat, &amp; Hanifa, 2022)"},"properties":{"noteIndex":0},"schema":"https://github.com/citation-style-language/schema/raw/master/csl-citation.json"}</w:instrText>
      </w:r>
      <w:r w:rsidR="008B4678">
        <w:rPr>
          <w:spacing w:val="1"/>
        </w:rPr>
        <w:fldChar w:fldCharType="separate"/>
      </w:r>
      <w:r w:rsidR="008B4678" w:rsidRPr="008B4678">
        <w:rPr>
          <w:noProof/>
          <w:spacing w:val="1"/>
        </w:rPr>
        <w:t>(Basir, Sadat, &amp; Hanifa, 2022)</w:t>
      </w:r>
      <w:r w:rsidR="008B4678">
        <w:rPr>
          <w:spacing w:val="1"/>
        </w:rPr>
        <w:fldChar w:fldCharType="end"/>
      </w:r>
      <w:r w:rsidR="00F54865" w:rsidRPr="009E75E3">
        <w:t xml:space="preserve">. </w:t>
      </w:r>
    </w:p>
    <w:p w14:paraId="638539E0" w14:textId="307163D9" w:rsidR="00F54865" w:rsidRPr="009E75E3" w:rsidRDefault="003459BA" w:rsidP="003459BA">
      <w:pPr>
        <w:ind w:firstLine="567"/>
        <w:jc w:val="both"/>
      </w:pPr>
      <w:r w:rsidRPr="009E75E3">
        <w:t>In addition to the above, other problems that arise are (1) in alleviating export human resources including access to capital or limited capital is an important point that must be followed up, (2) in the protection of the work of products / services of the economy sector in Baubau City including the difficulty of increasing the scale of production business. In addition, product/service certification is also a problem for export actors. There are still many products / services that do not have certification for the work produced, where the originality of the work produced becomes the power to obtain intellectual property rights. There is no concern from the government and private sector to provide protection for these original works, (3) Related to the marketing of products/services in the economy sector is not optimal appreciation space for export actors to promote and market their works, such as the implementation of events, festivals and others. This research is different from the research of Arlita Aristianingsih Jufra et al, where this study focuses on planning the right model in strengthening and developing creative economy products based on potential resources in leading subsector areas in Baubau City</w:t>
      </w:r>
      <w:r w:rsidR="008B4678">
        <w:t xml:space="preserve"> </w:t>
      </w:r>
      <w:r w:rsidR="008B4678">
        <w:fldChar w:fldCharType="begin" w:fldLock="1"/>
      </w:r>
      <w:r w:rsidR="008B4678">
        <w:instrText>ADDIN CSL_CITATION {"citationItems":[{"id":"ITEM-1","itemData":{"author":[{"dropping-particle":"","family":"Nina Nurani","given":"S H","non-dropping-particle":"","parse-names":false,"suffix":""}],"container-title":"Intellectual Property","id":"ITEM-1","issue":"6","issued":{"date-parts":[["2019"]]},"title":"University Jl. Cikutra No. 204 A. Bandung, Indonesia Email","type":"article-journal","volume":"6"},"uris":["http://www.mendeley.com/documents/?uuid=2095b9d0-f374-4b20-b190-090a1b9c6be1"]}],"mendeley":{"formattedCitation":"(Nina Nurani, 2019)","plainTextFormattedCitation":"(Nina Nurani, 2019)","previouslyFormattedCitation":"(Nina Nurani, 2019)"},"properties":{"noteIndex":0},"schema":"https://github.com/citation-style-language/schema/raw/master/csl-citation.json"}</w:instrText>
      </w:r>
      <w:r w:rsidR="008B4678">
        <w:fldChar w:fldCharType="separate"/>
      </w:r>
      <w:r w:rsidR="008B4678" w:rsidRPr="008B4678">
        <w:rPr>
          <w:noProof/>
        </w:rPr>
        <w:t>(Nina Nurani, 2019)</w:t>
      </w:r>
      <w:r w:rsidR="008B4678">
        <w:fldChar w:fldCharType="end"/>
      </w:r>
      <w:r w:rsidR="00F54865" w:rsidRPr="009E75E3">
        <w:rPr>
          <w:color w:val="000000"/>
        </w:rPr>
        <w:t>.</w:t>
      </w:r>
    </w:p>
    <w:p w14:paraId="29C59705" w14:textId="04F63E3D" w:rsidR="003459BA" w:rsidRPr="009E75E3" w:rsidRDefault="003459BA" w:rsidP="003459BA">
      <w:pPr>
        <w:ind w:firstLine="720"/>
        <w:jc w:val="both"/>
        <w:rPr>
          <w:color w:val="000000"/>
        </w:rPr>
      </w:pPr>
      <w:r w:rsidRPr="009E75E3">
        <w:rPr>
          <w:color w:val="000000"/>
        </w:rPr>
        <w:t>From the description above, the scope of research seen from the problems of the economy in Baubau City is to focus on strengthening and developing the works / products of the economy from its superior subsectors. This is in line with the direction of policies, targets, strategies and stakeholders in the national creative economy development master plan, but the researchers' intervention focuses on only 4 aspects/programs, namely: (1) increasing the capacity of science and protecting leading economic actors (HR) and community actors; (2) strengthening and protecting intellectual property rights of superior sub-sector export works/products; (3) application of appropriate technology, implementation of research results, provision of supporting infrastructure for work development; (4) provision of central space, training center, studio, digital valley, performance/exhibition space to accommodate the production process and development of works</w:t>
      </w:r>
      <w:r w:rsidR="008B4678">
        <w:rPr>
          <w:color w:val="000000"/>
        </w:rPr>
        <w:t xml:space="preserve"> </w:t>
      </w:r>
      <w:r w:rsidR="008B4678">
        <w:rPr>
          <w:color w:val="000000"/>
        </w:rPr>
        <w:fldChar w:fldCharType="begin" w:fldLock="1"/>
      </w:r>
      <w:r w:rsidR="008B4678">
        <w:rPr>
          <w:color w:val="000000"/>
        </w:rPr>
        <w:instrText>ADDIN CSL_CITATION {"citationItems":[{"id":"ITEM-1","itemData":{"author":[{"dropping-particle":"","family":"Robinson","given":"Kathryn","non-dropping-particle":"","parse-names":false,"suffix":""},{"dropping-particle":"","family":"Gibson","given":"Katherine","non-dropping-particle":"","parse-names":false,"suffix":""},{"dropping-particle":"","family":"McKay","given":"Deirdre","non-dropping-particle":"","parse-names":false,"suffix":""},{"dropping-particle":"","family":"McWilliam","given":"Andrew","non-dropping-particle":"","parse-names":false,"suffix":""}],"container-title":"Development Bulletin","id":"ITEM-1","issued":{"date-parts":[["2004"]]},"page":"46-50","title":"Negotiating alternative economic strategies for regional development","type":"article-journal","volume":"65"},"uris":["http://www.mendeley.com/documents/?uuid=25e33068-926c-4d7b-9099-3a9846d9db6c"]}],"mendeley":{"formattedCitation":"(Robinson, Gibson, McKay, &amp; McWilliam, 2004)","plainTextFormattedCitation":"(Robinson, Gibson, McKay, &amp; McWilliam, 2004)","previouslyFormattedCitation":"(Robinson, Gibson, McKay, &amp; McWilliam, 2004)"},"properties":{"noteIndex":0},"schema":"https://github.com/citation-style-language/schema/raw/master/csl-citation.json"}</w:instrText>
      </w:r>
      <w:r w:rsidR="008B4678">
        <w:rPr>
          <w:color w:val="000000"/>
        </w:rPr>
        <w:fldChar w:fldCharType="separate"/>
      </w:r>
      <w:r w:rsidR="008B4678" w:rsidRPr="008B4678">
        <w:rPr>
          <w:noProof/>
          <w:color w:val="000000"/>
        </w:rPr>
        <w:t>(Robinson, Gibson, McKay, &amp; McWilliam, 2004)</w:t>
      </w:r>
      <w:r w:rsidR="008B4678">
        <w:rPr>
          <w:color w:val="000000"/>
        </w:rPr>
        <w:fldChar w:fldCharType="end"/>
      </w:r>
      <w:r w:rsidRPr="009E75E3">
        <w:rPr>
          <w:color w:val="000000"/>
        </w:rPr>
        <w:t xml:space="preserve">. </w:t>
      </w:r>
    </w:p>
    <w:p w14:paraId="4FAFEC0E" w14:textId="47D4FE22" w:rsidR="007201CE" w:rsidRPr="009E75E3" w:rsidRDefault="003459BA" w:rsidP="003459BA">
      <w:pPr>
        <w:ind w:firstLine="720"/>
        <w:jc w:val="both"/>
      </w:pPr>
      <w:r w:rsidRPr="009E75E3">
        <w:rPr>
          <w:color w:val="000000"/>
        </w:rPr>
        <w:t>Seeing the urgency of the above problems, it is necessary to frame the right strengthening and development model in its implementation. To find out the framework of the model, the problem-solving approach used is the analytic network process (ANP). ANP is used to form a model analysis of strengthening and developing export products based on potential resources in the leading subsector areas in Baubau City. So that it can be a material for local government studies in making policy strategies for developing export products in leading subsectors in Baubau City</w:t>
      </w:r>
      <w:r w:rsidR="008B4678">
        <w:rPr>
          <w:color w:val="000000"/>
        </w:rPr>
        <w:t xml:space="preserve"> </w:t>
      </w:r>
      <w:r w:rsidR="008B4678">
        <w:rPr>
          <w:color w:val="000000"/>
        </w:rPr>
        <w:fldChar w:fldCharType="begin" w:fldLock="1"/>
      </w:r>
      <w:r w:rsidR="008B4678">
        <w:rPr>
          <w:color w:val="000000"/>
        </w:rPr>
        <w:instrText>ADDIN CSL_CITATION {"citationItems":[{"id":"ITEM-1","itemData":{"ISSN":"1844-8143","author":[{"dropping-particle":"","family":"Hutajulu","given":"Halomoan","non-dropping-particle":"","parse-names":false,"suffix":""},{"dropping-particle":"","family":"Imran","given":"Zulhamsyah","non-dropping-particle":"","parse-names":false,"suffix":""},{"dropping-particle":"","family":"Budiharsono","given":"Sugeng","non-dropping-particle":"","parse-names":false,"suffix":""},{"dropping-particle":"","family":"Kusumastanto","given":"Tridoyo","non-dropping-particle":"","parse-names":false,"suffix":""}],"container-title":"Aquaculture, Aquarium, Conservation &amp; Legislation","id":"ITEM-1","issue":"5","issued":{"date-parts":[["2019"]]},"page":"1726-1737","publisher":"Bioflux SRL","title":"Economic structure analysis in the development of skipjack tuna (Katsuwonus pelamis) fisheries industry in Jayapura City, Papua, Indonesia","type":"article-journal","volume":"12"},"uris":["http://www.mendeley.com/documents/?uuid=0f18833a-01f2-484e-a9c3-a25690e2d4e1"]}],"mendeley":{"formattedCitation":"(Hutajulu, Imran, Budiharsono, &amp; Kusumastanto, 2019)","plainTextFormattedCitation":"(Hutajulu, Imran, Budiharsono, &amp; Kusumastanto, 2019)","previouslyFormattedCitation":"(Hutajulu, Imran, Budiharsono, &amp; Kusumastanto, 2019)"},"properties":{"noteIndex":0},"schema":"https://github.com/citation-style-language/schema/raw/master/csl-citation.json"}</w:instrText>
      </w:r>
      <w:r w:rsidR="008B4678">
        <w:rPr>
          <w:color w:val="000000"/>
        </w:rPr>
        <w:fldChar w:fldCharType="separate"/>
      </w:r>
      <w:r w:rsidR="008B4678" w:rsidRPr="008B4678">
        <w:rPr>
          <w:noProof/>
          <w:color w:val="000000"/>
        </w:rPr>
        <w:t>(Hutajulu, Imran, Budiharsono, &amp; Kusumastanto, 2019)</w:t>
      </w:r>
      <w:r w:rsidR="008B4678">
        <w:rPr>
          <w:color w:val="000000"/>
        </w:rPr>
        <w:fldChar w:fldCharType="end"/>
      </w:r>
      <w:r w:rsidR="00F54865" w:rsidRPr="009E75E3">
        <w:rPr>
          <w:color w:val="000000"/>
        </w:rPr>
        <w:t>.</w:t>
      </w:r>
    </w:p>
    <w:p w14:paraId="33C04CED" w14:textId="77777777" w:rsidR="00DA43A7" w:rsidRPr="009E75E3" w:rsidRDefault="00DA43A7">
      <w:pPr>
        <w:pBdr>
          <w:top w:val="nil"/>
          <w:left w:val="nil"/>
          <w:bottom w:val="nil"/>
          <w:right w:val="nil"/>
          <w:between w:val="nil"/>
        </w:pBdr>
        <w:spacing w:line="276" w:lineRule="auto"/>
        <w:jc w:val="both"/>
        <w:rPr>
          <w:lang w:val="en-ID"/>
        </w:rPr>
      </w:pPr>
    </w:p>
    <w:p w14:paraId="7353FF54" w14:textId="77777777" w:rsidR="00DA43A7" w:rsidRPr="009E75E3" w:rsidRDefault="00000000">
      <w:pPr>
        <w:pBdr>
          <w:top w:val="nil"/>
          <w:left w:val="nil"/>
          <w:bottom w:val="nil"/>
          <w:right w:val="nil"/>
          <w:between w:val="nil"/>
        </w:pBdr>
        <w:spacing w:line="276" w:lineRule="auto"/>
        <w:jc w:val="both"/>
        <w:rPr>
          <w:color w:val="000000"/>
        </w:rPr>
      </w:pPr>
      <w:r w:rsidRPr="009E75E3">
        <w:rPr>
          <w:b/>
          <w:color w:val="000000"/>
        </w:rPr>
        <w:t>Research Methods</w:t>
      </w:r>
      <w:r w:rsidRPr="009E75E3">
        <w:rPr>
          <w:color w:val="000000"/>
        </w:rPr>
        <w:t xml:space="preserve"> </w:t>
      </w:r>
    </w:p>
    <w:p w14:paraId="1BBBD938" w14:textId="0F28EFF6" w:rsidR="00F224CE" w:rsidRPr="009E75E3" w:rsidRDefault="003459BA" w:rsidP="00F54865">
      <w:pPr>
        <w:ind w:firstLine="567"/>
        <w:jc w:val="both"/>
      </w:pPr>
      <w:r w:rsidRPr="009E75E3">
        <w:t>This research is a qualitative-quantitative analysis research that aims to determine the model of strengthening and developing potential resource-based export products in the leading subsector area in Baubau City, Southeast Sulawesi. The analytical tool used is the ANP method which allows to identify, classify and compile all factors that influence the output or resulting decision. This is in accordance with the purpose of the study, namely to understand better and in depth the conditions and problems faced by Ekraf actors in particular and the Baubau City Government in supporting and providing strengthening and development of works / export products from regional leading subsectors</w:t>
      </w:r>
      <w:r w:rsidR="00F54865" w:rsidRPr="009E75E3">
        <w:t>.</w:t>
      </w:r>
    </w:p>
    <w:p w14:paraId="7614EE6E" w14:textId="77777777" w:rsidR="003459BA" w:rsidRPr="009E75E3" w:rsidRDefault="003459BA" w:rsidP="009D45BC">
      <w:pPr>
        <w:jc w:val="both"/>
        <w:rPr>
          <w:b/>
          <w:color w:val="000000"/>
        </w:rPr>
      </w:pPr>
      <w:r w:rsidRPr="009E75E3">
        <w:rPr>
          <w:b/>
          <w:color w:val="000000"/>
        </w:rPr>
        <w:t>Unit Analysis</w:t>
      </w:r>
    </w:p>
    <w:p w14:paraId="591DA8A4" w14:textId="1A7FEC11" w:rsidR="00F54865" w:rsidRPr="009E75E3" w:rsidRDefault="003459BA" w:rsidP="00F54865">
      <w:pPr>
        <w:pStyle w:val="ListParagraph"/>
        <w:ind w:left="0" w:firstLine="426"/>
        <w:jc w:val="both"/>
      </w:pPr>
      <w:r w:rsidRPr="009E75E3">
        <w:rPr>
          <w:color w:val="000000"/>
        </w:rPr>
        <w:t xml:space="preserve">The subjects in this study are export actors from leading subsectors and related </w:t>
      </w:r>
      <w:r w:rsidRPr="009E75E3">
        <w:rPr>
          <w:i/>
          <w:color w:val="000000"/>
        </w:rPr>
        <w:t>stakeholders</w:t>
      </w:r>
      <w:r w:rsidRPr="009E75E3">
        <w:rPr>
          <w:color w:val="000000"/>
        </w:rPr>
        <w:t xml:space="preserve">. Researchers used </w:t>
      </w:r>
      <w:r w:rsidRPr="009E75E3">
        <w:rPr>
          <w:i/>
          <w:color w:val="000000"/>
        </w:rPr>
        <w:t xml:space="preserve">purposive sampling </w:t>
      </w:r>
      <w:r w:rsidRPr="009E75E3">
        <w:rPr>
          <w:color w:val="000000"/>
        </w:rPr>
        <w:t xml:space="preserve">and </w:t>
      </w:r>
      <w:r w:rsidRPr="009E75E3">
        <w:rPr>
          <w:i/>
          <w:color w:val="000000"/>
        </w:rPr>
        <w:t xml:space="preserve">snowball sampling </w:t>
      </w:r>
      <w:r w:rsidRPr="009E75E3">
        <w:rPr>
          <w:color w:val="000000"/>
        </w:rPr>
        <w:t xml:space="preserve">techniques in determining research samples. Key </w:t>
      </w:r>
      <w:r w:rsidRPr="009E75E3">
        <w:rPr>
          <w:i/>
          <w:color w:val="000000"/>
        </w:rPr>
        <w:t>person</w:t>
      </w:r>
      <w:r w:rsidRPr="009E75E3">
        <w:rPr>
          <w:color w:val="000000"/>
        </w:rPr>
        <w:t xml:space="preserve"> respondents were taken based on </w:t>
      </w:r>
      <w:r w:rsidRPr="009E75E3">
        <w:rPr>
          <w:i/>
          <w:color w:val="000000"/>
        </w:rPr>
        <w:t>snowball sampling strategies</w:t>
      </w:r>
      <w:r w:rsidRPr="009E75E3">
        <w:rPr>
          <w:color w:val="000000"/>
        </w:rPr>
        <w:t xml:space="preserve">. </w:t>
      </w:r>
      <w:r w:rsidRPr="009E75E3">
        <w:t>This strategy is used to obtain accurate and in-depth data on the conditions and problems of developing works/products of export actors in Baubau City</w:t>
      </w:r>
      <w:r w:rsidR="00F54865" w:rsidRPr="009E75E3">
        <w:t>.</w:t>
      </w:r>
    </w:p>
    <w:p w14:paraId="70D76DBC" w14:textId="77777777" w:rsidR="003459BA" w:rsidRPr="009E75E3" w:rsidRDefault="003459BA" w:rsidP="003459BA">
      <w:pPr>
        <w:jc w:val="both"/>
        <w:rPr>
          <w:b/>
          <w:color w:val="000000"/>
        </w:rPr>
      </w:pPr>
      <w:r w:rsidRPr="009E75E3">
        <w:rPr>
          <w:b/>
          <w:color w:val="000000"/>
        </w:rPr>
        <w:t>Research Setting</w:t>
      </w:r>
    </w:p>
    <w:p w14:paraId="1399B3D2" w14:textId="1CD1087C" w:rsidR="003459BA" w:rsidRPr="009E75E3" w:rsidRDefault="003459BA" w:rsidP="003459BA">
      <w:pPr>
        <w:pStyle w:val="ListParagraph"/>
        <w:ind w:left="0" w:firstLine="426"/>
        <w:jc w:val="both"/>
        <w:rPr>
          <w:bCs/>
          <w:color w:val="000000"/>
        </w:rPr>
      </w:pPr>
      <w:r w:rsidRPr="009E75E3">
        <w:rPr>
          <w:bCs/>
          <w:color w:val="000000"/>
        </w:rPr>
        <w:t>This research was conducted in Baubau City, Southeast Sulawesi. This location determination was made based on the findings of the author's research the previous year</w:t>
      </w:r>
      <w:r w:rsidR="00553B80">
        <w:rPr>
          <w:bCs/>
          <w:color w:val="000000"/>
        </w:rPr>
        <w:t xml:space="preserve"> </w:t>
      </w:r>
      <w:r w:rsidR="00553B80">
        <w:rPr>
          <w:bCs/>
          <w:color w:val="000000"/>
        </w:rPr>
        <w:fldChar w:fldCharType="begin" w:fldLock="1"/>
      </w:r>
      <w:r w:rsidR="00553B80">
        <w:rPr>
          <w:bCs/>
          <w:color w:val="000000"/>
        </w:rPr>
        <w:instrText>ADDIN CSL_CITATION {"citationItems":[{"id":"ITEM-1","itemData":{"ISSN":"2615-3076","author":[{"dropping-particle":"","family":"Supriyadi","given":"Supriyadi","non-dropping-particle":"","parse-names":false,"suffix":""},{"dropping-particle":"","family":"Hasnita","given":"Nita","non-dropping-particle":"","parse-names":false,"suffix":""}],"container-title":"Budapest International Research and Critics Institute-Journal (BIRCI-Journal)","id":"ITEM-1","issue":"4","issued":{"date-parts":[["2022"]]},"page":"29518-29528","title":"Ananalysis of Branding Strategies for Developing Creative Economy Based on the Regional Potential Resources (A Study in Bau-Bau City, Southeast Sulawesi)","type":"article-journal","volume":"5"},"uris":["http://www.mendeley.com/documents/?uuid=9105b1dc-07ab-4825-ad2c-65a14ab882c4"]}],"mendeley":{"formattedCitation":"(Supriyadi &amp; Hasnita, 2022)","plainTextFormattedCitation":"(Supriyadi &amp; Hasnita, 2022)","previouslyFormattedCitation":"(Supriyadi &amp; Hasnita, 2022)"},"properties":{"noteIndex":0},"schema":"https://github.com/citation-style-language/schema/raw/master/csl-citation.json"}</w:instrText>
      </w:r>
      <w:r w:rsidR="00553B80">
        <w:rPr>
          <w:bCs/>
          <w:color w:val="000000"/>
        </w:rPr>
        <w:fldChar w:fldCharType="separate"/>
      </w:r>
      <w:r w:rsidR="00553B80" w:rsidRPr="00553B80">
        <w:rPr>
          <w:bCs/>
          <w:noProof/>
          <w:color w:val="000000"/>
        </w:rPr>
        <w:t>(Supriyadi &amp; Hasnita, 2022)</w:t>
      </w:r>
      <w:r w:rsidR="00553B80">
        <w:rPr>
          <w:bCs/>
          <w:color w:val="000000"/>
        </w:rPr>
        <w:fldChar w:fldCharType="end"/>
      </w:r>
      <w:r w:rsidRPr="009E75E3">
        <w:rPr>
          <w:bCs/>
          <w:color w:val="000000"/>
        </w:rPr>
        <w:t xml:space="preserve"> and the findings of the research gap where Baubau City has considerable potential as a creative city development, but there are still weaknesses in increasing the works / products of its superior subsector. This research will be conducted in the craft, fashion and culinary subsectors</w:t>
      </w:r>
    </w:p>
    <w:p w14:paraId="341ACCED" w14:textId="77777777" w:rsidR="003459BA" w:rsidRPr="009E75E3" w:rsidRDefault="003459BA" w:rsidP="003459BA">
      <w:pPr>
        <w:autoSpaceDE w:val="0"/>
        <w:autoSpaceDN w:val="0"/>
        <w:adjustRightInd w:val="0"/>
        <w:jc w:val="both"/>
        <w:rPr>
          <w:b/>
          <w:color w:val="000000"/>
        </w:rPr>
      </w:pPr>
      <w:r w:rsidRPr="009E75E3">
        <w:rPr>
          <w:b/>
          <w:color w:val="000000"/>
        </w:rPr>
        <w:t>Data Collection Methods</w:t>
      </w:r>
    </w:p>
    <w:p w14:paraId="3814C4CB" w14:textId="0334725F" w:rsidR="00F54865" w:rsidRPr="009E75E3" w:rsidRDefault="003459BA" w:rsidP="003459BA">
      <w:pPr>
        <w:autoSpaceDE w:val="0"/>
        <w:autoSpaceDN w:val="0"/>
        <w:adjustRightInd w:val="0"/>
        <w:ind w:firstLine="426"/>
        <w:jc w:val="both"/>
        <w:rPr>
          <w:bCs/>
          <w:color w:val="000000"/>
        </w:rPr>
      </w:pPr>
      <w:r w:rsidRPr="009E75E3">
        <w:rPr>
          <w:bCs/>
          <w:color w:val="000000"/>
        </w:rPr>
        <w:t>The types of data used in this study are primary data and secondary data. The primary data needed in this study was obtained through data collection using the results of in-depth interview transcripts and focus group discussions (FGDs) with leading sub-sector Economic Economy actors, related agencies, and various parties selected as respondents. The secondary data needed in this study are national and regional economy policy data, data on the number and type of superior subsector economy, institutional data and management of the economy sector and other related documents such as the master plan document for the development of the economy in Baubau</w:t>
      </w:r>
      <w:r w:rsidR="00F54865" w:rsidRPr="009E75E3">
        <w:rPr>
          <w:bCs/>
          <w:color w:val="000000"/>
          <w:lang w:val="en-US"/>
        </w:rPr>
        <w:t>.</w:t>
      </w:r>
    </w:p>
    <w:p w14:paraId="7FACA85A" w14:textId="77777777" w:rsidR="003459BA" w:rsidRPr="009E75E3" w:rsidRDefault="003459BA" w:rsidP="001F2896">
      <w:pPr>
        <w:jc w:val="both"/>
        <w:rPr>
          <w:b/>
          <w:color w:val="000000"/>
        </w:rPr>
      </w:pPr>
      <w:r w:rsidRPr="009E75E3">
        <w:rPr>
          <w:b/>
          <w:color w:val="000000"/>
        </w:rPr>
        <w:t>Data Analysis Techniques</w:t>
      </w:r>
    </w:p>
    <w:p w14:paraId="7CC55C0F" w14:textId="6A4B6492" w:rsidR="00F54865" w:rsidRPr="009E75E3" w:rsidRDefault="003459BA" w:rsidP="00F54865">
      <w:pPr>
        <w:pStyle w:val="ListParagraph"/>
        <w:ind w:left="0" w:firstLine="426"/>
        <w:jc w:val="both"/>
      </w:pPr>
      <w:r w:rsidRPr="009E75E3">
        <w:t xml:space="preserve">This research uses the </w:t>
      </w:r>
      <w:r w:rsidRPr="009E75E3">
        <w:rPr>
          <w:i/>
        </w:rPr>
        <w:t>Analytic Network Process (</w:t>
      </w:r>
      <w:r w:rsidRPr="009E75E3">
        <w:t xml:space="preserve">ANP) method which is a development of the </w:t>
      </w:r>
      <w:r w:rsidRPr="009E75E3">
        <w:rPr>
          <w:i/>
        </w:rPr>
        <w:t>Analytical Hierarchy Process</w:t>
      </w:r>
      <w:r w:rsidRPr="009E75E3">
        <w:t xml:space="preserve"> (AHP) method. ANP is used to form a model analysis of strengthening and developing </w:t>
      </w:r>
      <w:r w:rsidRPr="009E75E3">
        <w:rPr>
          <w:color w:val="000000"/>
        </w:rPr>
        <w:t>export products based on potential resources in the leading subsector areas in Baubau City</w:t>
      </w:r>
      <w:r w:rsidRPr="009E75E3">
        <w:t>. The steps taken in the ANP analysis technique are as follows</w:t>
      </w:r>
      <w:r w:rsidR="00F54865" w:rsidRPr="009E75E3">
        <w:t>:</w:t>
      </w:r>
    </w:p>
    <w:p w14:paraId="7FF77CEC" w14:textId="77777777" w:rsidR="003459BA" w:rsidRPr="009E75E3" w:rsidRDefault="003459BA" w:rsidP="003459BA">
      <w:pPr>
        <w:pStyle w:val="ListParagraph"/>
        <w:numPr>
          <w:ilvl w:val="0"/>
          <w:numId w:val="26"/>
        </w:numPr>
        <w:ind w:left="284" w:hanging="284"/>
        <w:jc w:val="both"/>
        <w:rPr>
          <w:color w:val="000000"/>
        </w:rPr>
      </w:pPr>
      <w:r w:rsidRPr="009E75E3">
        <w:t>Conduct interviews and in-depth studies on the problems studied to policy makers (government), experts and practitioners who understand and master the existing problems comprehensively.</w:t>
      </w:r>
    </w:p>
    <w:p w14:paraId="54806DD5" w14:textId="77777777" w:rsidR="003459BA" w:rsidRPr="009E75E3" w:rsidRDefault="003459BA" w:rsidP="003459BA">
      <w:pPr>
        <w:pStyle w:val="ListParagraph"/>
        <w:numPr>
          <w:ilvl w:val="0"/>
          <w:numId w:val="26"/>
        </w:numPr>
        <w:ind w:left="284" w:hanging="284"/>
        <w:jc w:val="both"/>
        <w:rPr>
          <w:color w:val="000000"/>
        </w:rPr>
      </w:pPr>
      <w:r w:rsidRPr="009E75E3">
        <w:t xml:space="preserve">Decomposition is a framework applied to structure complex problems into a hierarchical framework or ANP framework consisting of </w:t>
      </w:r>
      <w:r w:rsidRPr="009E75E3">
        <w:rPr>
          <w:i/>
        </w:rPr>
        <w:t>cluster networks</w:t>
      </w:r>
      <w:r w:rsidRPr="009E75E3">
        <w:t>.</w:t>
      </w:r>
    </w:p>
    <w:p w14:paraId="5E026735" w14:textId="77777777" w:rsidR="003459BA" w:rsidRPr="009E75E3" w:rsidRDefault="003459BA" w:rsidP="003459BA">
      <w:pPr>
        <w:pStyle w:val="ListParagraph"/>
        <w:numPr>
          <w:ilvl w:val="0"/>
          <w:numId w:val="26"/>
        </w:numPr>
        <w:ind w:left="284" w:hanging="284"/>
        <w:jc w:val="both"/>
        <w:rPr>
          <w:color w:val="000000"/>
        </w:rPr>
      </w:pPr>
      <w:r w:rsidRPr="009E75E3">
        <w:t xml:space="preserve">Comparison assessment is applied to build pairwise </w:t>
      </w:r>
      <w:r w:rsidRPr="009E75E3">
        <w:rPr>
          <w:i/>
        </w:rPr>
        <w:t>comparisons</w:t>
      </w:r>
      <w:r w:rsidRPr="009E75E3">
        <w:t xml:space="preserve"> of all combinations of elements in the cluster viewed from the parent cluster. This pair comparison is used to get the local priority of elements in a cluster in terms of its parent cluster.</w:t>
      </w:r>
    </w:p>
    <w:p w14:paraId="322DA134" w14:textId="77777777" w:rsidR="003459BA" w:rsidRPr="009E75E3" w:rsidRDefault="003459BA" w:rsidP="003459BA">
      <w:pPr>
        <w:pStyle w:val="ListParagraph"/>
        <w:numPr>
          <w:ilvl w:val="0"/>
          <w:numId w:val="26"/>
        </w:numPr>
        <w:ind w:left="284" w:hanging="284"/>
        <w:jc w:val="both"/>
        <w:rPr>
          <w:color w:val="000000"/>
        </w:rPr>
      </w:pPr>
      <w:r w:rsidRPr="009E75E3">
        <w:t xml:space="preserve">Conducted a second interview in the form of filling out questionnaires to the Baubau City Government and experts and practitioners. </w:t>
      </w:r>
    </w:p>
    <w:p w14:paraId="2F24F7F9" w14:textId="701D6160" w:rsidR="00F54865" w:rsidRPr="009E75E3" w:rsidRDefault="003459BA" w:rsidP="003459BA">
      <w:pPr>
        <w:pStyle w:val="ListParagraph"/>
        <w:numPr>
          <w:ilvl w:val="0"/>
          <w:numId w:val="26"/>
        </w:numPr>
        <w:ind w:left="284" w:hanging="284"/>
        <w:jc w:val="both"/>
        <w:rPr>
          <w:color w:val="000000"/>
        </w:rPr>
      </w:pPr>
      <w:r w:rsidRPr="009E75E3">
        <w:t xml:space="preserve">Conduct a hierarchy or synthesis and process of analyzing the results and submitting recommendations to the Baubau City Government on the model of strengthening and developing </w:t>
      </w:r>
      <w:r w:rsidRPr="009E75E3">
        <w:rPr>
          <w:color w:val="000000"/>
        </w:rPr>
        <w:t>potential resource-based export products in leading subsector areas</w:t>
      </w:r>
      <w:r w:rsidR="00F54865" w:rsidRPr="009E75E3">
        <w:rPr>
          <w:color w:val="000000"/>
        </w:rPr>
        <w:t>.</w:t>
      </w:r>
    </w:p>
    <w:p w14:paraId="2A9789DC" w14:textId="77777777" w:rsidR="000B01C0" w:rsidRPr="009E75E3" w:rsidRDefault="000B01C0" w:rsidP="00F224CE">
      <w:pPr>
        <w:jc w:val="center"/>
        <w:rPr>
          <w:b/>
          <w:bCs/>
        </w:rPr>
      </w:pPr>
    </w:p>
    <w:p w14:paraId="5AF68DDB" w14:textId="5CE8CF39" w:rsidR="00763E27" w:rsidRPr="009E75E3" w:rsidRDefault="00000000" w:rsidP="000B01C0">
      <w:pPr>
        <w:pBdr>
          <w:top w:val="nil"/>
          <w:left w:val="nil"/>
          <w:bottom w:val="nil"/>
          <w:right w:val="nil"/>
          <w:between w:val="nil"/>
        </w:pBdr>
        <w:spacing w:line="276" w:lineRule="auto"/>
        <w:jc w:val="both"/>
        <w:rPr>
          <w:color w:val="000000"/>
        </w:rPr>
      </w:pPr>
      <w:r w:rsidRPr="009E75E3">
        <w:rPr>
          <w:b/>
          <w:color w:val="000000"/>
        </w:rPr>
        <w:t>Results and Discussions</w:t>
      </w:r>
      <w:r w:rsidRPr="009E75E3">
        <w:rPr>
          <w:color w:val="000000"/>
        </w:rPr>
        <w:t xml:space="preserve"> </w:t>
      </w:r>
      <w:bookmarkStart w:id="3" w:name="_2et92p0" w:colFirst="0" w:colLast="0"/>
      <w:bookmarkEnd w:id="3"/>
    </w:p>
    <w:p w14:paraId="0F7BFD2E" w14:textId="45CEA5CA" w:rsidR="00F54865" w:rsidRPr="009E75E3" w:rsidRDefault="003459BA" w:rsidP="00F54865">
      <w:pPr>
        <w:ind w:firstLine="567"/>
        <w:jc w:val="both"/>
      </w:pPr>
      <w:r w:rsidRPr="009E75E3">
        <w:t>The stability of the creative economy and its ecosystem in Baubau City is carried out by giving scores and weights to each indicator and on each sub-sector of the creative economy and its ecosystem. This assessment is intended to see the advantages and strengths of each sub-sector in Baubau City that deserves to be developed or become a direction for regional priority development. In addition, to determine the priorities for sub-sector development, several things need to be considered, namely 1) the number of actors in each sub-sector of the creative economy that exist and have an impact on the welfare of the actors; 2) availability of supporting devices and regional raw materials; 3) regional characteristics and culture; and 4) regional development policies. The results of the assessment of the sustainability and excellence of the creative economy and its ecosystem using NSPM analysis are presented in the following figure</w:t>
      </w:r>
      <w:r w:rsidR="00F54865" w:rsidRPr="009E75E3">
        <w:t>:</w:t>
      </w:r>
    </w:p>
    <w:p w14:paraId="3C085665" w14:textId="77777777" w:rsidR="003B1F9F" w:rsidRDefault="003B1F9F" w:rsidP="00F54865">
      <w:pPr>
        <w:ind w:left="709"/>
        <w:jc w:val="both"/>
        <w:rPr>
          <w:noProof/>
        </w:rPr>
      </w:pPr>
    </w:p>
    <w:p w14:paraId="22AC86E2" w14:textId="6D499C91" w:rsidR="00F54865" w:rsidRPr="009E75E3" w:rsidRDefault="003B1F9F" w:rsidP="003B1F9F">
      <w:pPr>
        <w:ind w:left="709"/>
        <w:jc w:val="center"/>
      </w:pPr>
      <w:r>
        <w:rPr>
          <w:noProof/>
        </w:rPr>
        <w:drawing>
          <wp:inline distT="0" distB="0" distL="0" distR="0" wp14:anchorId="3299A7EE" wp14:editId="0452494A">
            <wp:extent cx="3604260" cy="1907108"/>
            <wp:effectExtent l="0" t="0" r="0" b="0"/>
            <wp:docPr id="191373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37846" name=""/>
                    <pic:cNvPicPr/>
                  </pic:nvPicPr>
                  <pic:blipFill rotWithShape="1">
                    <a:blip r:embed="rId10"/>
                    <a:srcRect l="35132" t="33110" r="35802" b="39549"/>
                    <a:stretch/>
                  </pic:blipFill>
                  <pic:spPr bwMode="auto">
                    <a:xfrm>
                      <a:off x="0" y="0"/>
                      <a:ext cx="3619528" cy="1915187"/>
                    </a:xfrm>
                    <a:prstGeom prst="rect">
                      <a:avLst/>
                    </a:prstGeom>
                    <a:ln>
                      <a:noFill/>
                    </a:ln>
                    <a:extLst>
                      <a:ext uri="{53640926-AAD7-44D8-BBD7-CCE9431645EC}">
                        <a14:shadowObscured xmlns:a14="http://schemas.microsoft.com/office/drawing/2010/main"/>
                      </a:ext>
                    </a:extLst>
                  </pic:spPr>
                </pic:pic>
              </a:graphicData>
            </a:graphic>
          </wp:inline>
        </w:drawing>
      </w:r>
    </w:p>
    <w:p w14:paraId="4FBF5648" w14:textId="131E263D" w:rsidR="00F54865" w:rsidRPr="003B1F9F" w:rsidRDefault="003459BA" w:rsidP="00F54865">
      <w:pPr>
        <w:ind w:left="142"/>
        <w:jc w:val="center"/>
        <w:rPr>
          <w:b/>
          <w:bCs/>
        </w:rPr>
      </w:pPr>
      <w:r w:rsidRPr="003B1F9F">
        <w:rPr>
          <w:b/>
          <w:bCs/>
        </w:rPr>
        <w:t>Figure 1 Percentage of the stability and excellence of each sub-sector of the creative economy and its ecosystem in Baubau City</w:t>
      </w:r>
    </w:p>
    <w:p w14:paraId="7A5DDB40" w14:textId="77777777" w:rsidR="00F54865" w:rsidRPr="009E75E3" w:rsidRDefault="00F54865" w:rsidP="00F54865">
      <w:pPr>
        <w:jc w:val="both"/>
      </w:pPr>
    </w:p>
    <w:p w14:paraId="7D3EECF1" w14:textId="77777777" w:rsidR="003459BA" w:rsidRPr="009E75E3" w:rsidRDefault="003459BA" w:rsidP="006C4F76">
      <w:pPr>
        <w:ind w:firstLine="567"/>
        <w:jc w:val="both"/>
      </w:pPr>
      <w:r w:rsidRPr="009E75E3">
        <w:t xml:space="preserve">From several creative economy subsectors based on the percentage of excellence of each creative economy subsector in Baubau City, it was obtained that the 3 subsectors that had the highest percentage in a row were the craft, performing arts and culinary subsectors with a percentage of 52.86% each; 48,48%; and 48.23%. This subsector is a potential local subsector of Baubau City. </w:t>
      </w:r>
    </w:p>
    <w:p w14:paraId="0CE406EF" w14:textId="7214D3C2" w:rsidR="00F54865" w:rsidRPr="009E75E3" w:rsidRDefault="003459BA" w:rsidP="00F54865">
      <w:pPr>
        <w:ind w:firstLine="567"/>
        <w:jc w:val="both"/>
      </w:pPr>
      <w:r w:rsidRPr="009E75E3">
        <w:t>The ecosystem indicator that provides the largest percentage in each creative economy sub-model is the marketing indicator with an average value of 49.45%, while the ecosystem indicator that provides the smallest percentage in each creative economy sub-producer, namely the research and development indicator with an average value is 35.83%.</w:t>
      </w:r>
    </w:p>
    <w:p w14:paraId="22EAAB69" w14:textId="77777777" w:rsidR="00F54865" w:rsidRPr="009E75E3" w:rsidRDefault="00F54865" w:rsidP="00F54865">
      <w:pPr>
        <w:ind w:left="709"/>
        <w:jc w:val="both"/>
      </w:pPr>
      <w:r w:rsidRPr="009E75E3">
        <w:rPr>
          <w:noProof/>
        </w:rPr>
        <w:drawing>
          <wp:inline distT="0" distB="0" distL="0" distR="0" wp14:anchorId="73194F07" wp14:editId="2CF9C01F">
            <wp:extent cx="4648200" cy="14097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BE918B" w14:textId="40A061E5" w:rsidR="00F54865" w:rsidRPr="003B1F9F" w:rsidRDefault="003459BA" w:rsidP="00F54865">
      <w:pPr>
        <w:jc w:val="center"/>
        <w:rPr>
          <w:b/>
          <w:bCs/>
        </w:rPr>
      </w:pPr>
      <w:r w:rsidRPr="003B1F9F">
        <w:rPr>
          <w:b/>
          <w:bCs/>
        </w:rPr>
        <w:t>Figure 2 Percentage of creative economy stability and excellence based on its ecosystem in Baubau City</w:t>
      </w:r>
    </w:p>
    <w:p w14:paraId="6CE25663" w14:textId="0BD50E1C" w:rsidR="00F54865" w:rsidRPr="009E75E3" w:rsidRDefault="003459BA" w:rsidP="00F54865">
      <w:pPr>
        <w:ind w:firstLine="567"/>
        <w:jc w:val="both"/>
      </w:pPr>
      <w:r w:rsidRPr="009E75E3">
        <w:t>The low contribution of R&amp;D indicators in all subsectors is a major problem in the development of creative economy in the regions. The involvement of educational institutions or universities is still unable to support the needs of research and development of the creative economy as a whole. The lack of ability of educational institutions to support regional movements towards creative cities due to several things such as the lack of educators who become experts in each subsector of the creative economy, limited information services and networks with creative economy actors, lack of collaboration between actors in supporting the activities of educational institutions to be directly involved, the lack of discussion of the creative economy within the scope of universities and limited infrastructure supporting research and Development of several subsectors of the creative economy</w:t>
      </w:r>
      <w:r w:rsidR="00F54865" w:rsidRPr="009E75E3">
        <w:t>.</w:t>
      </w:r>
    </w:p>
    <w:p w14:paraId="42190C73" w14:textId="77777777" w:rsidR="00F54865" w:rsidRPr="009E75E3" w:rsidRDefault="00F54865" w:rsidP="003B1F9F">
      <w:pPr>
        <w:jc w:val="center"/>
      </w:pPr>
      <w:r w:rsidRPr="009E75E3">
        <w:rPr>
          <w:noProof/>
        </w:rPr>
        <w:drawing>
          <wp:inline distT="0" distB="0" distL="0" distR="0" wp14:anchorId="044C336A" wp14:editId="46084A73">
            <wp:extent cx="5593080" cy="2438400"/>
            <wp:effectExtent l="0" t="0" r="762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FF749D" w14:textId="2BF5D203" w:rsidR="00F54865" w:rsidRPr="00942F14" w:rsidRDefault="003459BA" w:rsidP="00F54865">
      <w:pPr>
        <w:jc w:val="center"/>
        <w:rPr>
          <w:b/>
          <w:bCs/>
        </w:rPr>
      </w:pPr>
      <w:r w:rsidRPr="00942F14">
        <w:rPr>
          <w:b/>
          <w:bCs/>
        </w:rPr>
        <w:t>Figure 3 Percentage of stability and excellence of each creative economy sub-sector based on its ecosystem in Baubau City</w:t>
      </w:r>
    </w:p>
    <w:p w14:paraId="442986E6" w14:textId="77777777" w:rsidR="00F54865" w:rsidRPr="00942F14" w:rsidRDefault="00F54865" w:rsidP="00F54865">
      <w:pPr>
        <w:jc w:val="both"/>
        <w:rPr>
          <w:b/>
          <w:bCs/>
        </w:rPr>
      </w:pPr>
    </w:p>
    <w:p w14:paraId="0828F38F" w14:textId="4F1EAAEB" w:rsidR="00F54865" w:rsidRPr="009E75E3" w:rsidRDefault="003459BA" w:rsidP="00F54865">
      <w:pPr>
        <w:ind w:firstLine="567"/>
        <w:jc w:val="both"/>
      </w:pPr>
      <w:r w:rsidRPr="009E75E3">
        <w:t>Based on the results of the analysis of the percentage of stability and excellence of each creative economy sub-sector based on its ecosystem, it can be seen that the 3 subsectors that have the highest percentage of HR indicators are in the craft, performing arts and culinary subsectors with a percentage of 52.02% each; 48,86%; and 51.89%, the 3 subsectors that have the highest percentage of work indicators are found in the performing arts, crafts, and application subsectors with their respective percentages of 52.50%; 51,94%; and 48.75%, then 3 subsectors that have the highest percentage of marketing indicators are found in the craft, culinary and performing arts/application subsectors with a percentage of 60.07% each; 53,65%; and 51.56%, as well as 3 subsectors with the highest percentage of research and development indicators in the craft, application and fashion subsectors with a percentage of 43.06% each; 40,63%; and 38.58%</w:t>
      </w:r>
      <w:r w:rsidR="00F54865" w:rsidRPr="009E75E3">
        <w:t>.</w:t>
      </w:r>
    </w:p>
    <w:p w14:paraId="26146BCC" w14:textId="77777777" w:rsidR="00F54865" w:rsidRPr="009E75E3" w:rsidRDefault="00F54865" w:rsidP="00F54865">
      <w:pPr>
        <w:ind w:left="709"/>
        <w:jc w:val="both"/>
      </w:pPr>
      <w:r w:rsidRPr="009E75E3">
        <w:rPr>
          <w:noProof/>
        </w:rPr>
        <w:drawing>
          <wp:inline distT="0" distB="0" distL="0" distR="0" wp14:anchorId="63C5C358" wp14:editId="34E3E78D">
            <wp:extent cx="4572000" cy="1733550"/>
            <wp:effectExtent l="0" t="0" r="0" b="0"/>
            <wp:docPr id="776218393" name="Chart 776218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784972" w14:textId="144DF8CC" w:rsidR="00F54865" w:rsidRPr="00942F14" w:rsidRDefault="003459BA" w:rsidP="00F54865">
      <w:pPr>
        <w:jc w:val="center"/>
        <w:rPr>
          <w:b/>
          <w:bCs/>
        </w:rPr>
      </w:pPr>
      <w:r w:rsidRPr="00942F14">
        <w:rPr>
          <w:b/>
          <w:bCs/>
        </w:rPr>
        <w:t>Figure 4 Percentage of creative economy stability and excellence based on its ecosystem in Baubau City</w:t>
      </w:r>
    </w:p>
    <w:p w14:paraId="39A6A089" w14:textId="77777777" w:rsidR="00F54865" w:rsidRPr="00942F14" w:rsidRDefault="00F54865" w:rsidP="00F54865">
      <w:pPr>
        <w:jc w:val="both"/>
        <w:rPr>
          <w:b/>
          <w:bCs/>
        </w:rPr>
      </w:pPr>
    </w:p>
    <w:p w14:paraId="48698701" w14:textId="5BB2FFD7" w:rsidR="00F54865" w:rsidRPr="009E75E3" w:rsidRDefault="003459BA" w:rsidP="00F54865">
      <w:pPr>
        <w:ind w:firstLine="567"/>
        <w:jc w:val="both"/>
      </w:pPr>
      <w:r w:rsidRPr="009E75E3">
        <w:t>The low contribution of R&amp;D indicators in all subsectors is a major problem in the development of creative economy in the regions. The involvement of educational institutions or universities is still unable to support the needs of research and development of the creative economy as a whole. The lack of ability of educational institutions to support regional movements towards creative cities due to several things such as the lack of educators who become experts in each subsector of the creative economy, limited information services and networks with creative economy actors, lack of collaboration between actors in supporting the activities of educational institutions to be directly involved, the lack of discussion of the creative economy within the scope of universities and limited infrastructure supporting research and Development of several subsectors of the creative economy</w:t>
      </w:r>
      <w:r w:rsidR="00F54865" w:rsidRPr="009E75E3">
        <w:t>.</w:t>
      </w:r>
    </w:p>
    <w:p w14:paraId="136D0609" w14:textId="77777777" w:rsidR="00F54865" w:rsidRPr="009E75E3" w:rsidRDefault="00F54865" w:rsidP="00F54865">
      <w:pPr>
        <w:jc w:val="both"/>
      </w:pPr>
    </w:p>
    <w:p w14:paraId="588D447C" w14:textId="77777777" w:rsidR="00F54865" w:rsidRPr="009E75E3" w:rsidRDefault="00F54865" w:rsidP="00F54865">
      <w:pPr>
        <w:ind w:left="709"/>
        <w:jc w:val="both"/>
      </w:pPr>
      <w:r w:rsidRPr="009E75E3">
        <w:rPr>
          <w:noProof/>
        </w:rPr>
        <w:drawing>
          <wp:inline distT="0" distB="0" distL="0" distR="0" wp14:anchorId="2636EB3C" wp14:editId="23EB1C90">
            <wp:extent cx="4913453" cy="3107802"/>
            <wp:effectExtent l="0" t="0" r="1905" b="0"/>
            <wp:docPr id="540582042" name="Chart 5405820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89323F" w14:textId="3DC51C4B" w:rsidR="00F54865" w:rsidRPr="00942F14" w:rsidRDefault="003459BA" w:rsidP="00F54865">
      <w:pPr>
        <w:jc w:val="center"/>
        <w:rPr>
          <w:b/>
          <w:bCs/>
        </w:rPr>
      </w:pPr>
      <w:r w:rsidRPr="00942F14">
        <w:rPr>
          <w:b/>
          <w:bCs/>
        </w:rPr>
        <w:t>Figure 5 Percentage of the stability and advantages of each creative economy subsector based on its ecosystem in Baubau City</w:t>
      </w:r>
    </w:p>
    <w:p w14:paraId="305975A0" w14:textId="77777777" w:rsidR="00F54865" w:rsidRPr="009E75E3" w:rsidRDefault="00F54865" w:rsidP="00F54865">
      <w:pPr>
        <w:jc w:val="both"/>
      </w:pPr>
    </w:p>
    <w:p w14:paraId="730253B0" w14:textId="0F61A1CC" w:rsidR="00F54865" w:rsidRPr="009E75E3" w:rsidRDefault="003459BA" w:rsidP="00F54865">
      <w:pPr>
        <w:ind w:firstLine="567"/>
        <w:jc w:val="both"/>
      </w:pPr>
      <w:r w:rsidRPr="009E75E3">
        <w:t>Based on the results of the analysis of the percentage of stability and excellence of each creative economy sub-sector based on its ecosystem, it can be seen that the 3 subsectors that have the highest percentage of HR indicators are in the craft, performing arts and culinary subsectors with a percentage of 52.02% each; 48,86%; and 51.89%, the 3 subsectors that have the highest percentage of work indicators are found in the performing arts, crafts, and application subsectors with their respective percentages of 52.50%; 51,94%; and 48.75%, then 3 subsectors that have the highest percentage of marketing indicators are found in the craft, culinary and performing arts/application subsectors with a percentage of 60.07% each; 53,65%; and 51.56%, as well as 3 subsectors with the highest percentage of research and development indicators in the craft, application and fashion subsectors with a percentage of 43.06% each; 40,63%; and 38.58%</w:t>
      </w:r>
      <w:r w:rsidR="00F54865" w:rsidRPr="009E75E3">
        <w:t>.</w:t>
      </w:r>
    </w:p>
    <w:p w14:paraId="0658A105" w14:textId="77777777" w:rsidR="003459BA" w:rsidRPr="009E75E3" w:rsidRDefault="003459BA" w:rsidP="00373BFB">
      <w:pPr>
        <w:jc w:val="both"/>
        <w:rPr>
          <w:b/>
        </w:rPr>
      </w:pPr>
      <w:bookmarkStart w:id="4" w:name="_Toc58578766"/>
      <w:r w:rsidRPr="009E75E3">
        <w:rPr>
          <w:b/>
        </w:rPr>
        <w:t>Indicators of Strengthening and Development of Potential Creative Economy Subsectors in Bau-Bau City</w:t>
      </w:r>
      <w:bookmarkEnd w:id="4"/>
    </w:p>
    <w:p w14:paraId="3FFF95BE" w14:textId="1125E103" w:rsidR="00F54865" w:rsidRPr="009E75E3" w:rsidRDefault="003459BA" w:rsidP="00F54865">
      <w:pPr>
        <w:ind w:firstLine="567"/>
        <w:jc w:val="both"/>
      </w:pPr>
      <w:r w:rsidRPr="009E75E3">
        <w:t>The development of each creative economy subsector that is superior or a priority for regional development of Baubau City includes 4 ecosystem indicators, where each ecosystem indicator has a sub-indicator as a benchmark for assessing the stability and capacity of 3 superior creative economy subsectors, so that it can be seen the amount of effort that must be done. Some indicators or benchmarks that are the focus of development or improvement in each ecosystem can be seen in the following figure</w:t>
      </w:r>
      <w:r w:rsidR="00F54865" w:rsidRPr="009E75E3">
        <w:t xml:space="preserve">: </w:t>
      </w:r>
    </w:p>
    <w:p w14:paraId="4B2068D9" w14:textId="733B1D73" w:rsidR="00F54865" w:rsidRPr="00942F14" w:rsidRDefault="00F54865" w:rsidP="00F54865">
      <w:pPr>
        <w:jc w:val="center"/>
        <w:rPr>
          <w:b/>
          <w:bCs/>
        </w:rPr>
      </w:pPr>
      <w:r w:rsidRPr="009E75E3">
        <w:rPr>
          <w:noProof/>
        </w:rPr>
        <w:drawing>
          <wp:inline distT="0" distB="0" distL="0" distR="0" wp14:anchorId="0DB389E5" wp14:editId="3BBDD7E7">
            <wp:extent cx="5243331" cy="2401747"/>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E75E3" w:rsidRPr="00942F14">
        <w:rPr>
          <w:b/>
          <w:bCs/>
        </w:rPr>
        <w:t>Figure 6 Indicators for the development of craft, performing arts and culinary sub-sectors based on HR sub-indicators in Baubau City</w:t>
      </w:r>
    </w:p>
    <w:p w14:paraId="384DE077" w14:textId="77777777" w:rsidR="00F54865" w:rsidRPr="009E75E3" w:rsidRDefault="00F54865" w:rsidP="00F54865">
      <w:pPr>
        <w:jc w:val="both"/>
      </w:pPr>
      <w:r w:rsidRPr="009E75E3">
        <w:rPr>
          <w:noProof/>
        </w:rPr>
        <w:drawing>
          <wp:inline distT="0" distB="0" distL="0" distR="0" wp14:anchorId="7D109E38" wp14:editId="0192BA5E">
            <wp:extent cx="4718049" cy="2329039"/>
            <wp:effectExtent l="0" t="0" r="6985"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A9191D" w14:textId="7E913FA2" w:rsidR="00F54865" w:rsidRPr="00942F14" w:rsidRDefault="009E75E3" w:rsidP="00F54865">
      <w:pPr>
        <w:jc w:val="center"/>
        <w:rPr>
          <w:b/>
          <w:bCs/>
        </w:rPr>
      </w:pPr>
      <w:r w:rsidRPr="00942F14">
        <w:rPr>
          <w:b/>
          <w:bCs/>
        </w:rPr>
        <w:t>Figure 7 Indicators for the development of craft, performing arts and culinary sub-sectors based on the Sub-Indicators of Works in Baubau City</w:t>
      </w:r>
    </w:p>
    <w:p w14:paraId="583525E1" w14:textId="77777777" w:rsidR="00F54865" w:rsidRPr="00942F14" w:rsidRDefault="00F54865" w:rsidP="00F54865">
      <w:pPr>
        <w:jc w:val="both"/>
        <w:rPr>
          <w:b/>
          <w:bCs/>
        </w:rPr>
      </w:pPr>
    </w:p>
    <w:p w14:paraId="09FB195C" w14:textId="77777777" w:rsidR="00F54865" w:rsidRPr="009E75E3" w:rsidRDefault="00F54865" w:rsidP="00F54865">
      <w:pPr>
        <w:ind w:left="709"/>
        <w:jc w:val="both"/>
      </w:pPr>
      <w:r w:rsidRPr="009E75E3">
        <w:rPr>
          <w:noProof/>
        </w:rPr>
        <w:drawing>
          <wp:inline distT="0" distB="0" distL="0" distR="0" wp14:anchorId="75044A8A" wp14:editId="40AC7849">
            <wp:extent cx="4718049" cy="2329039"/>
            <wp:effectExtent l="0" t="0" r="6985"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089220" w14:textId="746A417D" w:rsidR="00F54865" w:rsidRPr="00942F14" w:rsidRDefault="009E75E3" w:rsidP="00F54865">
      <w:pPr>
        <w:jc w:val="center"/>
        <w:rPr>
          <w:b/>
          <w:bCs/>
        </w:rPr>
      </w:pPr>
      <w:r w:rsidRPr="00942F14">
        <w:rPr>
          <w:b/>
          <w:bCs/>
        </w:rPr>
        <w:t>Figure 8 Indicators for the development of craft, performing arts and culinary sub-sectors based on the Marketing sub-indicator in Baubau City</w:t>
      </w:r>
    </w:p>
    <w:p w14:paraId="40DA95D7" w14:textId="77777777" w:rsidR="00F54865" w:rsidRPr="009E75E3" w:rsidRDefault="00F54865" w:rsidP="00F54865">
      <w:pPr>
        <w:ind w:left="709"/>
        <w:jc w:val="both"/>
      </w:pPr>
      <w:r w:rsidRPr="009E75E3">
        <w:rPr>
          <w:noProof/>
        </w:rPr>
        <w:drawing>
          <wp:inline distT="0" distB="0" distL="0" distR="0" wp14:anchorId="338F59F8" wp14:editId="1D7B4395">
            <wp:extent cx="4718049" cy="2329039"/>
            <wp:effectExtent l="0" t="0" r="6985"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B32623" w14:textId="68EE068A" w:rsidR="00F54865" w:rsidRPr="00942F14" w:rsidRDefault="009E75E3" w:rsidP="00F54865">
      <w:pPr>
        <w:ind w:left="360"/>
        <w:jc w:val="center"/>
        <w:rPr>
          <w:b/>
          <w:bCs/>
        </w:rPr>
      </w:pPr>
      <w:r w:rsidRPr="00942F14">
        <w:rPr>
          <w:b/>
          <w:bCs/>
        </w:rPr>
        <w:t>Figure 9 Indicators of development of craft, performing arts and culinary sub-sectors based on research and development sub-indicators in Baubau City</w:t>
      </w:r>
    </w:p>
    <w:p w14:paraId="1FCAC12B" w14:textId="77777777" w:rsidR="00F54865" w:rsidRPr="00942F14" w:rsidRDefault="00F54865" w:rsidP="00F54865">
      <w:pPr>
        <w:jc w:val="both"/>
        <w:rPr>
          <w:b/>
          <w:bCs/>
        </w:rPr>
      </w:pPr>
    </w:p>
    <w:p w14:paraId="2A2BE8AF" w14:textId="77777777" w:rsidR="009E75E3" w:rsidRPr="009E75E3" w:rsidRDefault="009E75E3" w:rsidP="009E75E3">
      <w:pPr>
        <w:jc w:val="both"/>
        <w:rPr>
          <w:b/>
        </w:rPr>
      </w:pPr>
      <w:r w:rsidRPr="009E75E3">
        <w:rPr>
          <w:b/>
        </w:rPr>
        <w:t>Indicators of Strengthening and Development of Dimensions of the Leading Creative Economy Subsectors Potential in the Baubau City area</w:t>
      </w:r>
    </w:p>
    <w:p w14:paraId="6F0C00EC" w14:textId="6542CC1A" w:rsidR="00F54865" w:rsidRPr="009E75E3" w:rsidRDefault="009E75E3" w:rsidP="00F54865">
      <w:pPr>
        <w:pStyle w:val="ListParagraph"/>
        <w:ind w:left="90" w:firstLine="450"/>
        <w:jc w:val="both"/>
        <w:rPr>
          <w:bCs/>
          <w:lang w:val="en-US"/>
        </w:rPr>
      </w:pPr>
      <w:r w:rsidRPr="009E75E3">
        <w:rPr>
          <w:bCs/>
        </w:rPr>
        <w:t>Based on the results of data processing, indicators of strengthening and developing dimensions of potential creative economy subsectors in the Baubau City area are presented in the table below based on the following assessment criteria:</w:t>
      </w:r>
    </w:p>
    <w:tbl>
      <w:tblPr>
        <w:tblW w:w="5261"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1575"/>
        <w:gridCol w:w="425"/>
        <w:gridCol w:w="3261"/>
      </w:tblGrid>
      <w:tr w:rsidR="00F54865" w:rsidRPr="009E75E3" w14:paraId="34F9DD93" w14:textId="77777777" w:rsidTr="00942F14">
        <w:trPr>
          <w:trHeight w:val="230"/>
        </w:trPr>
        <w:tc>
          <w:tcPr>
            <w:tcW w:w="5261" w:type="dxa"/>
            <w:gridSpan w:val="3"/>
            <w:shd w:val="clear" w:color="auto" w:fill="auto"/>
            <w:noWrap/>
            <w:vAlign w:val="bottom"/>
          </w:tcPr>
          <w:p w14:paraId="3A8C5732" w14:textId="3947ADE0" w:rsidR="00F54865" w:rsidRPr="009E75E3" w:rsidRDefault="009E75E3" w:rsidP="00F54865">
            <w:pPr>
              <w:jc w:val="both"/>
              <w:rPr>
                <w:color w:val="000000"/>
              </w:rPr>
            </w:pPr>
            <w:r w:rsidRPr="009E75E3">
              <w:rPr>
                <w:color w:val="000000"/>
              </w:rPr>
              <w:t xml:space="preserve">Description of Criteria </w:t>
            </w:r>
            <w:r w:rsidR="00F54865" w:rsidRPr="009E75E3">
              <w:rPr>
                <w:color w:val="000000"/>
              </w:rPr>
              <w:t>:</w:t>
            </w:r>
          </w:p>
        </w:tc>
      </w:tr>
      <w:tr w:rsidR="00F54865" w:rsidRPr="009E75E3" w14:paraId="021B5DDB" w14:textId="77777777" w:rsidTr="00942F14">
        <w:trPr>
          <w:trHeight w:val="230"/>
        </w:trPr>
        <w:tc>
          <w:tcPr>
            <w:tcW w:w="1575" w:type="dxa"/>
            <w:shd w:val="clear" w:color="auto" w:fill="auto"/>
            <w:noWrap/>
            <w:vAlign w:val="bottom"/>
            <w:hideMark/>
          </w:tcPr>
          <w:p w14:paraId="70B62405" w14:textId="77777777" w:rsidR="00F54865" w:rsidRPr="009E75E3" w:rsidRDefault="00F54865" w:rsidP="00F54865">
            <w:pPr>
              <w:jc w:val="both"/>
              <w:rPr>
                <w:color w:val="000000"/>
              </w:rPr>
            </w:pPr>
            <w:r w:rsidRPr="009E75E3">
              <w:rPr>
                <w:color w:val="000000"/>
              </w:rPr>
              <w:t xml:space="preserve">00 - 20% </w:t>
            </w:r>
          </w:p>
        </w:tc>
        <w:tc>
          <w:tcPr>
            <w:tcW w:w="425" w:type="dxa"/>
          </w:tcPr>
          <w:p w14:paraId="1690C8EF" w14:textId="77777777" w:rsidR="00F54865" w:rsidRPr="009E75E3" w:rsidRDefault="00F54865" w:rsidP="00F54865">
            <w:pPr>
              <w:jc w:val="both"/>
              <w:rPr>
                <w:color w:val="000000"/>
              </w:rPr>
            </w:pPr>
            <w:r w:rsidRPr="009E75E3">
              <w:rPr>
                <w:color w:val="000000"/>
              </w:rPr>
              <w:t>=</w:t>
            </w:r>
          </w:p>
        </w:tc>
        <w:tc>
          <w:tcPr>
            <w:tcW w:w="3261" w:type="dxa"/>
          </w:tcPr>
          <w:p w14:paraId="4B7928B4" w14:textId="5086C811" w:rsidR="00F54865" w:rsidRPr="009E75E3" w:rsidRDefault="009E75E3" w:rsidP="00F54865">
            <w:pPr>
              <w:jc w:val="both"/>
              <w:rPr>
                <w:color w:val="000000"/>
              </w:rPr>
            </w:pPr>
            <w:r w:rsidRPr="009E75E3">
              <w:rPr>
                <w:color w:val="000000"/>
              </w:rPr>
              <w:t>Very Inadequate</w:t>
            </w:r>
          </w:p>
        </w:tc>
      </w:tr>
      <w:tr w:rsidR="00F54865" w:rsidRPr="009E75E3" w14:paraId="52B15106" w14:textId="77777777" w:rsidTr="00942F14">
        <w:trPr>
          <w:trHeight w:val="230"/>
        </w:trPr>
        <w:tc>
          <w:tcPr>
            <w:tcW w:w="1575" w:type="dxa"/>
            <w:shd w:val="clear" w:color="auto" w:fill="auto"/>
            <w:noWrap/>
            <w:vAlign w:val="bottom"/>
            <w:hideMark/>
          </w:tcPr>
          <w:p w14:paraId="6EEC5394" w14:textId="77777777" w:rsidR="00F54865" w:rsidRPr="009E75E3" w:rsidRDefault="00F54865" w:rsidP="00F54865">
            <w:pPr>
              <w:jc w:val="both"/>
              <w:rPr>
                <w:color w:val="000000"/>
              </w:rPr>
            </w:pPr>
            <w:r w:rsidRPr="009E75E3">
              <w:rPr>
                <w:color w:val="000000"/>
              </w:rPr>
              <w:t>21 - 40%</w:t>
            </w:r>
          </w:p>
        </w:tc>
        <w:tc>
          <w:tcPr>
            <w:tcW w:w="425" w:type="dxa"/>
          </w:tcPr>
          <w:p w14:paraId="7B4F375F" w14:textId="77777777" w:rsidR="00F54865" w:rsidRPr="009E75E3" w:rsidRDefault="00F54865" w:rsidP="00F54865">
            <w:pPr>
              <w:jc w:val="both"/>
              <w:rPr>
                <w:color w:val="000000"/>
              </w:rPr>
            </w:pPr>
            <w:r w:rsidRPr="009E75E3">
              <w:rPr>
                <w:color w:val="000000"/>
              </w:rPr>
              <w:t>=</w:t>
            </w:r>
          </w:p>
        </w:tc>
        <w:tc>
          <w:tcPr>
            <w:tcW w:w="3261" w:type="dxa"/>
          </w:tcPr>
          <w:p w14:paraId="290C29EE" w14:textId="4DED3D09" w:rsidR="00F54865" w:rsidRPr="009E75E3" w:rsidRDefault="009E75E3" w:rsidP="00F54865">
            <w:pPr>
              <w:jc w:val="both"/>
              <w:rPr>
                <w:color w:val="000000"/>
              </w:rPr>
            </w:pPr>
            <w:r w:rsidRPr="009E75E3">
              <w:rPr>
                <w:color w:val="000000"/>
              </w:rPr>
              <w:t>Inadequate</w:t>
            </w:r>
          </w:p>
        </w:tc>
      </w:tr>
      <w:tr w:rsidR="00F54865" w:rsidRPr="009E75E3" w14:paraId="291B8DE1" w14:textId="77777777" w:rsidTr="00942F14">
        <w:trPr>
          <w:trHeight w:val="230"/>
        </w:trPr>
        <w:tc>
          <w:tcPr>
            <w:tcW w:w="1575" w:type="dxa"/>
            <w:shd w:val="clear" w:color="auto" w:fill="auto"/>
            <w:noWrap/>
            <w:vAlign w:val="bottom"/>
            <w:hideMark/>
          </w:tcPr>
          <w:p w14:paraId="777E2A8B" w14:textId="77777777" w:rsidR="00F54865" w:rsidRPr="009E75E3" w:rsidRDefault="00F54865" w:rsidP="00F54865">
            <w:pPr>
              <w:jc w:val="both"/>
              <w:rPr>
                <w:color w:val="000000"/>
              </w:rPr>
            </w:pPr>
            <w:r w:rsidRPr="009E75E3">
              <w:rPr>
                <w:color w:val="000000"/>
              </w:rPr>
              <w:t>41 - 60%</w:t>
            </w:r>
          </w:p>
        </w:tc>
        <w:tc>
          <w:tcPr>
            <w:tcW w:w="425" w:type="dxa"/>
          </w:tcPr>
          <w:p w14:paraId="3E330EC2" w14:textId="77777777" w:rsidR="00F54865" w:rsidRPr="009E75E3" w:rsidRDefault="00F54865" w:rsidP="00F54865">
            <w:pPr>
              <w:jc w:val="both"/>
              <w:rPr>
                <w:color w:val="000000"/>
              </w:rPr>
            </w:pPr>
            <w:r w:rsidRPr="009E75E3">
              <w:rPr>
                <w:color w:val="000000"/>
              </w:rPr>
              <w:t>=</w:t>
            </w:r>
          </w:p>
        </w:tc>
        <w:tc>
          <w:tcPr>
            <w:tcW w:w="3261" w:type="dxa"/>
          </w:tcPr>
          <w:p w14:paraId="47C9F07C" w14:textId="6F436DD7" w:rsidR="00F54865" w:rsidRPr="009E75E3" w:rsidRDefault="009E75E3" w:rsidP="00F54865">
            <w:pPr>
              <w:jc w:val="both"/>
              <w:rPr>
                <w:color w:val="000000"/>
              </w:rPr>
            </w:pPr>
            <w:r w:rsidRPr="009E75E3">
              <w:rPr>
                <w:color w:val="000000"/>
              </w:rPr>
              <w:t>Adequate</w:t>
            </w:r>
          </w:p>
        </w:tc>
      </w:tr>
      <w:tr w:rsidR="00F54865" w:rsidRPr="009E75E3" w14:paraId="020F6244" w14:textId="77777777" w:rsidTr="00942F14">
        <w:trPr>
          <w:trHeight w:val="230"/>
        </w:trPr>
        <w:tc>
          <w:tcPr>
            <w:tcW w:w="1575" w:type="dxa"/>
            <w:shd w:val="clear" w:color="auto" w:fill="auto"/>
            <w:noWrap/>
            <w:vAlign w:val="bottom"/>
            <w:hideMark/>
          </w:tcPr>
          <w:p w14:paraId="211EB97F" w14:textId="77777777" w:rsidR="00F54865" w:rsidRPr="009E75E3" w:rsidRDefault="00F54865" w:rsidP="00F54865">
            <w:pPr>
              <w:jc w:val="both"/>
              <w:rPr>
                <w:color w:val="000000"/>
              </w:rPr>
            </w:pPr>
            <w:r w:rsidRPr="009E75E3">
              <w:rPr>
                <w:color w:val="000000"/>
              </w:rPr>
              <w:t>61 - 80%</w:t>
            </w:r>
          </w:p>
        </w:tc>
        <w:tc>
          <w:tcPr>
            <w:tcW w:w="425" w:type="dxa"/>
          </w:tcPr>
          <w:p w14:paraId="32BEFEED" w14:textId="77777777" w:rsidR="00F54865" w:rsidRPr="009E75E3" w:rsidRDefault="00F54865" w:rsidP="00F54865">
            <w:pPr>
              <w:jc w:val="both"/>
              <w:rPr>
                <w:color w:val="000000"/>
              </w:rPr>
            </w:pPr>
            <w:r w:rsidRPr="009E75E3">
              <w:rPr>
                <w:color w:val="000000"/>
              </w:rPr>
              <w:t>=</w:t>
            </w:r>
          </w:p>
        </w:tc>
        <w:tc>
          <w:tcPr>
            <w:tcW w:w="3261" w:type="dxa"/>
          </w:tcPr>
          <w:p w14:paraId="64469001" w14:textId="5DC200F2" w:rsidR="00F54865" w:rsidRPr="009E75E3" w:rsidRDefault="009E75E3" w:rsidP="00F54865">
            <w:pPr>
              <w:jc w:val="both"/>
              <w:rPr>
                <w:color w:val="000000"/>
              </w:rPr>
            </w:pPr>
            <w:r w:rsidRPr="009E75E3">
              <w:rPr>
                <w:color w:val="000000"/>
              </w:rPr>
              <w:t>Very Adequate</w:t>
            </w:r>
          </w:p>
        </w:tc>
      </w:tr>
      <w:tr w:rsidR="00F54865" w:rsidRPr="009E75E3" w14:paraId="3976ED60" w14:textId="77777777" w:rsidTr="00942F14">
        <w:trPr>
          <w:trHeight w:val="230"/>
        </w:trPr>
        <w:tc>
          <w:tcPr>
            <w:tcW w:w="1575" w:type="dxa"/>
            <w:shd w:val="clear" w:color="auto" w:fill="auto"/>
            <w:noWrap/>
            <w:vAlign w:val="bottom"/>
            <w:hideMark/>
          </w:tcPr>
          <w:p w14:paraId="23396D66" w14:textId="77777777" w:rsidR="00F54865" w:rsidRPr="009E75E3" w:rsidRDefault="00F54865" w:rsidP="00F54865">
            <w:pPr>
              <w:jc w:val="both"/>
              <w:rPr>
                <w:color w:val="000000"/>
              </w:rPr>
            </w:pPr>
            <w:r w:rsidRPr="009E75E3">
              <w:rPr>
                <w:color w:val="000000"/>
              </w:rPr>
              <w:t>81 - 100%</w:t>
            </w:r>
          </w:p>
        </w:tc>
        <w:tc>
          <w:tcPr>
            <w:tcW w:w="425" w:type="dxa"/>
          </w:tcPr>
          <w:p w14:paraId="6D26995A" w14:textId="77777777" w:rsidR="00F54865" w:rsidRPr="009E75E3" w:rsidRDefault="00F54865" w:rsidP="00F54865">
            <w:pPr>
              <w:jc w:val="both"/>
              <w:rPr>
                <w:color w:val="000000"/>
              </w:rPr>
            </w:pPr>
            <w:r w:rsidRPr="009E75E3">
              <w:rPr>
                <w:color w:val="000000"/>
              </w:rPr>
              <w:t>=</w:t>
            </w:r>
          </w:p>
        </w:tc>
        <w:tc>
          <w:tcPr>
            <w:tcW w:w="3261" w:type="dxa"/>
          </w:tcPr>
          <w:p w14:paraId="7CD6047B" w14:textId="0304D7D8" w:rsidR="00F54865" w:rsidRPr="009E75E3" w:rsidRDefault="009E75E3" w:rsidP="00F54865">
            <w:pPr>
              <w:jc w:val="both"/>
              <w:rPr>
                <w:color w:val="000000"/>
              </w:rPr>
            </w:pPr>
            <w:r w:rsidRPr="009E75E3">
              <w:rPr>
                <w:color w:val="000000"/>
              </w:rPr>
              <w:t>Very Very Adequate</w:t>
            </w:r>
          </w:p>
        </w:tc>
      </w:tr>
    </w:tbl>
    <w:p w14:paraId="227D5E1C" w14:textId="77777777" w:rsidR="00F54865" w:rsidRDefault="00F54865" w:rsidP="00F54865">
      <w:pPr>
        <w:pStyle w:val="ListParagraph"/>
        <w:ind w:left="90" w:firstLine="450"/>
        <w:jc w:val="both"/>
        <w:rPr>
          <w:bCs/>
          <w:lang w:val="en-US"/>
        </w:rPr>
      </w:pPr>
    </w:p>
    <w:p w14:paraId="3E9010AB" w14:textId="3C06D3AD" w:rsidR="00F54865" w:rsidRPr="009E75E3" w:rsidRDefault="009E75E3" w:rsidP="00F54865">
      <w:pPr>
        <w:jc w:val="center"/>
        <w:rPr>
          <w:b/>
          <w:bCs/>
        </w:rPr>
      </w:pPr>
      <w:r w:rsidRPr="009E75E3">
        <w:rPr>
          <w:b/>
          <w:bCs/>
        </w:rPr>
        <w:t>Table 6 Mitigation of strengthening and development needs based on the leading creative economy subsector of craft</w:t>
      </w:r>
    </w:p>
    <w:tbl>
      <w:tblPr>
        <w:tblStyle w:val="GridTable6Colorful"/>
        <w:tblW w:w="8804"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1522"/>
        <w:gridCol w:w="2860"/>
        <w:gridCol w:w="1843"/>
        <w:gridCol w:w="1349"/>
        <w:gridCol w:w="1269"/>
      </w:tblGrid>
      <w:tr w:rsidR="009E75E3" w:rsidRPr="009E75E3" w14:paraId="175FB236" w14:textId="77777777" w:rsidTr="00942F14">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506" w:type="dxa"/>
            <w:tcBorders>
              <w:bottom w:val="none" w:sz="0" w:space="0" w:color="auto"/>
            </w:tcBorders>
            <w:shd w:val="clear" w:color="auto" w:fill="auto"/>
            <w:noWrap/>
            <w:vAlign w:val="center"/>
            <w:hideMark/>
          </w:tcPr>
          <w:p w14:paraId="6E8D4689"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No.</w:t>
            </w:r>
          </w:p>
        </w:tc>
        <w:tc>
          <w:tcPr>
            <w:tcW w:w="1327" w:type="dxa"/>
            <w:tcBorders>
              <w:bottom w:val="none" w:sz="0" w:space="0" w:color="auto"/>
            </w:tcBorders>
            <w:shd w:val="clear" w:color="auto" w:fill="auto"/>
            <w:noWrap/>
            <w:vAlign w:val="center"/>
            <w:hideMark/>
          </w:tcPr>
          <w:p w14:paraId="3CD7DDB2"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Dimension</w:t>
            </w:r>
          </w:p>
        </w:tc>
        <w:tc>
          <w:tcPr>
            <w:tcW w:w="2860" w:type="dxa"/>
            <w:tcBorders>
              <w:bottom w:val="none" w:sz="0" w:space="0" w:color="auto"/>
            </w:tcBorders>
            <w:shd w:val="clear" w:color="auto" w:fill="auto"/>
            <w:noWrap/>
            <w:vAlign w:val="center"/>
            <w:hideMark/>
          </w:tcPr>
          <w:p w14:paraId="4060CD1B"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Element</w:t>
            </w:r>
          </w:p>
        </w:tc>
        <w:tc>
          <w:tcPr>
            <w:tcW w:w="1843" w:type="dxa"/>
            <w:tcBorders>
              <w:bottom w:val="none" w:sz="0" w:space="0" w:color="auto"/>
            </w:tcBorders>
            <w:shd w:val="clear" w:color="auto" w:fill="auto"/>
            <w:noWrap/>
            <w:vAlign w:val="center"/>
            <w:hideMark/>
          </w:tcPr>
          <w:p w14:paraId="5CA95DAC"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Description</w:t>
            </w:r>
          </w:p>
        </w:tc>
        <w:tc>
          <w:tcPr>
            <w:tcW w:w="1127" w:type="dxa"/>
            <w:tcBorders>
              <w:bottom w:val="none" w:sz="0" w:space="0" w:color="auto"/>
            </w:tcBorders>
            <w:shd w:val="clear" w:color="auto" w:fill="auto"/>
            <w:noWrap/>
            <w:vAlign w:val="center"/>
            <w:hideMark/>
          </w:tcPr>
          <w:p w14:paraId="687B79A8"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Percentage</w:t>
            </w:r>
          </w:p>
        </w:tc>
        <w:tc>
          <w:tcPr>
            <w:tcW w:w="1141" w:type="dxa"/>
            <w:tcBorders>
              <w:bottom w:val="none" w:sz="0" w:space="0" w:color="auto"/>
            </w:tcBorders>
            <w:shd w:val="clear" w:color="auto" w:fill="auto"/>
            <w:noWrap/>
            <w:vAlign w:val="center"/>
            <w:hideMark/>
          </w:tcPr>
          <w:p w14:paraId="63F70AA1"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Criterion</w:t>
            </w:r>
          </w:p>
        </w:tc>
      </w:tr>
      <w:tr w:rsidR="009E75E3" w:rsidRPr="009E75E3" w14:paraId="01E729D9"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4D446E6C"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1</w:t>
            </w:r>
          </w:p>
        </w:tc>
        <w:tc>
          <w:tcPr>
            <w:tcW w:w="1327" w:type="dxa"/>
            <w:vMerge w:val="restart"/>
            <w:shd w:val="clear" w:color="auto" w:fill="auto"/>
            <w:noWrap/>
            <w:hideMark/>
          </w:tcPr>
          <w:p w14:paraId="554D16E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TBSP</w:t>
            </w:r>
          </w:p>
        </w:tc>
        <w:tc>
          <w:tcPr>
            <w:tcW w:w="2860" w:type="dxa"/>
            <w:shd w:val="clear" w:color="auto" w:fill="auto"/>
            <w:noWrap/>
            <w:hideMark/>
          </w:tcPr>
          <w:p w14:paraId="0974647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Actors working in the craft subsector</w:t>
            </w:r>
          </w:p>
        </w:tc>
        <w:tc>
          <w:tcPr>
            <w:tcW w:w="1843" w:type="dxa"/>
            <w:shd w:val="clear" w:color="auto" w:fill="auto"/>
            <w:noWrap/>
            <w:hideMark/>
          </w:tcPr>
          <w:p w14:paraId="513E630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Dominant craftsman, some designer</w:t>
            </w:r>
          </w:p>
        </w:tc>
        <w:tc>
          <w:tcPr>
            <w:tcW w:w="1127" w:type="dxa"/>
            <w:shd w:val="clear" w:color="auto" w:fill="auto"/>
            <w:noWrap/>
            <w:hideMark/>
          </w:tcPr>
          <w:p w14:paraId="6169AF7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60,00%</w:t>
            </w:r>
          </w:p>
        </w:tc>
        <w:tc>
          <w:tcPr>
            <w:tcW w:w="1141" w:type="dxa"/>
            <w:vMerge w:val="restart"/>
            <w:shd w:val="clear" w:color="auto" w:fill="auto"/>
            <w:hideMark/>
          </w:tcPr>
          <w:p w14:paraId="2E7CB98D"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0E894463"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1C3D1239"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6DF0C48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48AFC21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Competence of actors working in the craft subsector</w:t>
            </w:r>
          </w:p>
        </w:tc>
        <w:tc>
          <w:tcPr>
            <w:tcW w:w="1843" w:type="dxa"/>
            <w:shd w:val="clear" w:color="auto" w:fill="auto"/>
            <w:noWrap/>
            <w:hideMark/>
          </w:tcPr>
          <w:p w14:paraId="19B5A06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level</w:t>
            </w:r>
          </w:p>
        </w:tc>
        <w:tc>
          <w:tcPr>
            <w:tcW w:w="1127" w:type="dxa"/>
            <w:shd w:val="clear" w:color="auto" w:fill="auto"/>
            <w:noWrap/>
            <w:hideMark/>
          </w:tcPr>
          <w:p w14:paraId="67D87F0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shd w:val="clear" w:color="auto" w:fill="auto"/>
            <w:hideMark/>
          </w:tcPr>
          <w:p w14:paraId="778D9B3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31EBD066"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4311398B"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06D9707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5EBBB54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Educational institutions that produce actors in the craft subsector</w:t>
            </w:r>
          </w:p>
        </w:tc>
        <w:tc>
          <w:tcPr>
            <w:tcW w:w="1843" w:type="dxa"/>
            <w:shd w:val="clear" w:color="auto" w:fill="auto"/>
            <w:noWrap/>
            <w:hideMark/>
          </w:tcPr>
          <w:p w14:paraId="62266C4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Course places and communities</w:t>
            </w:r>
          </w:p>
        </w:tc>
        <w:tc>
          <w:tcPr>
            <w:tcW w:w="1127" w:type="dxa"/>
            <w:shd w:val="clear" w:color="auto" w:fill="auto"/>
            <w:noWrap/>
            <w:hideMark/>
          </w:tcPr>
          <w:p w14:paraId="77142FC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shd w:val="clear" w:color="auto" w:fill="auto"/>
            <w:hideMark/>
          </w:tcPr>
          <w:p w14:paraId="5C793B7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413CD7DE"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3EA6B66A"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1CB0E6C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4992848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Has Labor protection</w:t>
            </w:r>
          </w:p>
        </w:tc>
        <w:tc>
          <w:tcPr>
            <w:tcW w:w="1843" w:type="dxa"/>
            <w:shd w:val="clear" w:color="auto" w:fill="auto"/>
            <w:noWrap/>
            <w:hideMark/>
          </w:tcPr>
          <w:p w14:paraId="14F35B9B"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570E08F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26,67%</w:t>
            </w:r>
          </w:p>
        </w:tc>
        <w:tc>
          <w:tcPr>
            <w:tcW w:w="1141" w:type="dxa"/>
            <w:vMerge/>
            <w:shd w:val="clear" w:color="auto" w:fill="auto"/>
            <w:hideMark/>
          </w:tcPr>
          <w:p w14:paraId="507C079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837610D"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56324493"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617DAEF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41,67%</w:t>
            </w:r>
          </w:p>
        </w:tc>
        <w:tc>
          <w:tcPr>
            <w:tcW w:w="1141" w:type="dxa"/>
            <w:vMerge/>
            <w:shd w:val="clear" w:color="auto" w:fill="auto"/>
            <w:hideMark/>
          </w:tcPr>
          <w:p w14:paraId="2DAD30D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0AB5FB05"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2F930B5C"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2</w:t>
            </w:r>
          </w:p>
        </w:tc>
        <w:tc>
          <w:tcPr>
            <w:tcW w:w="1327" w:type="dxa"/>
            <w:vMerge w:val="restart"/>
            <w:shd w:val="clear" w:color="auto" w:fill="auto"/>
            <w:noWrap/>
            <w:hideMark/>
          </w:tcPr>
          <w:p w14:paraId="3727A7E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Raw Materials</w:t>
            </w:r>
          </w:p>
        </w:tc>
        <w:tc>
          <w:tcPr>
            <w:tcW w:w="2860" w:type="dxa"/>
            <w:shd w:val="clear" w:color="auto" w:fill="auto"/>
            <w:noWrap/>
            <w:hideMark/>
          </w:tcPr>
          <w:p w14:paraId="07604C5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Material aspect. Raw materials used in carrying out the craft production process</w:t>
            </w:r>
          </w:p>
        </w:tc>
        <w:tc>
          <w:tcPr>
            <w:tcW w:w="1843" w:type="dxa"/>
            <w:shd w:val="clear" w:color="auto" w:fill="auto"/>
            <w:noWrap/>
            <w:hideMark/>
          </w:tcPr>
          <w:p w14:paraId="145C704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Yes, a mix of local and other regions</w:t>
            </w:r>
          </w:p>
        </w:tc>
        <w:tc>
          <w:tcPr>
            <w:tcW w:w="1127" w:type="dxa"/>
            <w:shd w:val="clear" w:color="auto" w:fill="auto"/>
            <w:noWrap/>
            <w:hideMark/>
          </w:tcPr>
          <w:p w14:paraId="394C3E1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66,67%</w:t>
            </w:r>
          </w:p>
        </w:tc>
        <w:tc>
          <w:tcPr>
            <w:tcW w:w="1141" w:type="dxa"/>
            <w:vMerge w:val="restart"/>
            <w:shd w:val="clear" w:color="auto" w:fill="auto"/>
            <w:hideMark/>
          </w:tcPr>
          <w:p w14:paraId="3CF7D51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Adequate</w:t>
            </w:r>
          </w:p>
        </w:tc>
      </w:tr>
      <w:tr w:rsidR="009E75E3" w:rsidRPr="009E75E3" w14:paraId="6D9303D1"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026B9C60"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755AD32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3862AB6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Originality aspect. The value of the authenticity of raw materials refers to geographical identity</w:t>
            </w:r>
          </w:p>
        </w:tc>
        <w:tc>
          <w:tcPr>
            <w:tcW w:w="1843" w:type="dxa"/>
            <w:shd w:val="clear" w:color="auto" w:fill="auto"/>
            <w:noWrap/>
            <w:hideMark/>
          </w:tcPr>
          <w:p w14:paraId="3C565620"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There are, other local and regional identities</w:t>
            </w:r>
          </w:p>
        </w:tc>
        <w:tc>
          <w:tcPr>
            <w:tcW w:w="1127" w:type="dxa"/>
            <w:shd w:val="clear" w:color="auto" w:fill="auto"/>
            <w:noWrap/>
            <w:hideMark/>
          </w:tcPr>
          <w:p w14:paraId="5732DCF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66,67%</w:t>
            </w:r>
          </w:p>
        </w:tc>
        <w:tc>
          <w:tcPr>
            <w:tcW w:w="1141" w:type="dxa"/>
            <w:vMerge/>
            <w:shd w:val="clear" w:color="auto" w:fill="auto"/>
            <w:hideMark/>
          </w:tcPr>
          <w:p w14:paraId="5553092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3A80B52"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3C066349"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5C1BB2D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66,67%</w:t>
            </w:r>
          </w:p>
        </w:tc>
        <w:tc>
          <w:tcPr>
            <w:tcW w:w="1141" w:type="dxa"/>
            <w:vMerge/>
            <w:shd w:val="clear" w:color="auto" w:fill="auto"/>
            <w:hideMark/>
          </w:tcPr>
          <w:p w14:paraId="2DA8112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300C137D"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00C71B11"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3</w:t>
            </w:r>
          </w:p>
        </w:tc>
        <w:tc>
          <w:tcPr>
            <w:tcW w:w="1327" w:type="dxa"/>
            <w:vMerge w:val="restart"/>
            <w:shd w:val="clear" w:color="auto" w:fill="auto"/>
            <w:noWrap/>
            <w:hideMark/>
          </w:tcPr>
          <w:p w14:paraId="7165F93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Industry</w:t>
            </w:r>
          </w:p>
        </w:tc>
        <w:tc>
          <w:tcPr>
            <w:tcW w:w="2860" w:type="dxa"/>
            <w:shd w:val="clear" w:color="auto" w:fill="auto"/>
            <w:noWrap/>
            <w:hideMark/>
          </w:tcPr>
          <w:p w14:paraId="7016D35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Types of products produced</w:t>
            </w:r>
          </w:p>
        </w:tc>
        <w:tc>
          <w:tcPr>
            <w:tcW w:w="1843" w:type="dxa"/>
            <w:shd w:val="clear" w:color="auto" w:fill="auto"/>
            <w:noWrap/>
            <w:hideMark/>
          </w:tcPr>
          <w:p w14:paraId="36B617C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Craft, art and design</w:t>
            </w:r>
          </w:p>
        </w:tc>
        <w:tc>
          <w:tcPr>
            <w:tcW w:w="1127" w:type="dxa"/>
            <w:shd w:val="clear" w:color="auto" w:fill="auto"/>
            <w:noWrap/>
            <w:hideMark/>
          </w:tcPr>
          <w:p w14:paraId="02BC0F0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66,67%</w:t>
            </w:r>
          </w:p>
        </w:tc>
        <w:tc>
          <w:tcPr>
            <w:tcW w:w="1141" w:type="dxa"/>
            <w:vMerge w:val="restart"/>
            <w:shd w:val="clear" w:color="auto" w:fill="auto"/>
            <w:hideMark/>
          </w:tcPr>
          <w:p w14:paraId="03996D8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0B52386B"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5A547066"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7468ED6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78678F2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Number of craft businesses</w:t>
            </w:r>
          </w:p>
        </w:tc>
        <w:tc>
          <w:tcPr>
            <w:tcW w:w="1843" w:type="dxa"/>
            <w:shd w:val="clear" w:color="auto" w:fill="auto"/>
            <w:noWrap/>
            <w:hideMark/>
          </w:tcPr>
          <w:p w14:paraId="37ECDC1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Informal (quite a lot)</w:t>
            </w:r>
          </w:p>
        </w:tc>
        <w:tc>
          <w:tcPr>
            <w:tcW w:w="1127" w:type="dxa"/>
            <w:shd w:val="clear" w:color="auto" w:fill="auto"/>
            <w:noWrap/>
            <w:hideMark/>
          </w:tcPr>
          <w:p w14:paraId="14C4F68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41" w:type="dxa"/>
            <w:vMerge/>
            <w:shd w:val="clear" w:color="auto" w:fill="auto"/>
            <w:hideMark/>
          </w:tcPr>
          <w:p w14:paraId="6331DF5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C848D52"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6C4B279A"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1A3B2AC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60,00%</w:t>
            </w:r>
          </w:p>
        </w:tc>
        <w:tc>
          <w:tcPr>
            <w:tcW w:w="1141" w:type="dxa"/>
            <w:vMerge/>
            <w:shd w:val="clear" w:color="auto" w:fill="auto"/>
            <w:hideMark/>
          </w:tcPr>
          <w:p w14:paraId="6AE489B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8ACBEE6"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shd w:val="clear" w:color="auto" w:fill="auto"/>
            <w:noWrap/>
            <w:hideMark/>
          </w:tcPr>
          <w:p w14:paraId="642E5A3A"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4</w:t>
            </w:r>
          </w:p>
        </w:tc>
        <w:tc>
          <w:tcPr>
            <w:tcW w:w="1327" w:type="dxa"/>
            <w:shd w:val="clear" w:color="auto" w:fill="auto"/>
            <w:noWrap/>
            <w:hideMark/>
          </w:tcPr>
          <w:p w14:paraId="6148624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Financing</w:t>
            </w:r>
          </w:p>
        </w:tc>
        <w:tc>
          <w:tcPr>
            <w:tcW w:w="2860" w:type="dxa"/>
            <w:shd w:val="clear" w:color="auto" w:fill="auto"/>
            <w:noWrap/>
            <w:hideMark/>
          </w:tcPr>
          <w:p w14:paraId="30EFE7C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Sources of funds used for financing this industrial activity</w:t>
            </w:r>
          </w:p>
        </w:tc>
        <w:tc>
          <w:tcPr>
            <w:tcW w:w="1843" w:type="dxa"/>
            <w:shd w:val="clear" w:color="auto" w:fill="auto"/>
            <w:noWrap/>
            <w:hideMark/>
          </w:tcPr>
          <w:p w14:paraId="7E9BCC4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Own funds and banking</w:t>
            </w:r>
          </w:p>
        </w:tc>
        <w:tc>
          <w:tcPr>
            <w:tcW w:w="1127" w:type="dxa"/>
            <w:shd w:val="clear" w:color="auto" w:fill="auto"/>
            <w:noWrap/>
            <w:hideMark/>
          </w:tcPr>
          <w:p w14:paraId="39F7C95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41" w:type="dxa"/>
            <w:vMerge w:val="restart"/>
            <w:shd w:val="clear" w:color="auto" w:fill="auto"/>
            <w:hideMark/>
          </w:tcPr>
          <w:p w14:paraId="71F3951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74BFDEFC"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0624421E"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3809341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33,33%</w:t>
            </w:r>
          </w:p>
        </w:tc>
        <w:tc>
          <w:tcPr>
            <w:tcW w:w="1141" w:type="dxa"/>
            <w:vMerge/>
            <w:shd w:val="clear" w:color="auto" w:fill="auto"/>
            <w:hideMark/>
          </w:tcPr>
          <w:p w14:paraId="5420433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4CD4AF12"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7FDA5E5B"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5</w:t>
            </w:r>
          </w:p>
        </w:tc>
        <w:tc>
          <w:tcPr>
            <w:tcW w:w="1327" w:type="dxa"/>
            <w:vMerge w:val="restart"/>
            <w:shd w:val="clear" w:color="auto" w:fill="auto"/>
            <w:hideMark/>
          </w:tcPr>
          <w:p w14:paraId="7762D02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Market Access and Expansion</w:t>
            </w:r>
          </w:p>
        </w:tc>
        <w:tc>
          <w:tcPr>
            <w:tcW w:w="2860" w:type="dxa"/>
            <w:shd w:val="clear" w:color="auto" w:fill="auto"/>
            <w:noWrap/>
            <w:hideMark/>
          </w:tcPr>
          <w:p w14:paraId="24D8553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Access to product marketing and its marketing development potential</w:t>
            </w:r>
          </w:p>
        </w:tc>
        <w:tc>
          <w:tcPr>
            <w:tcW w:w="1843" w:type="dxa"/>
            <w:shd w:val="clear" w:color="auto" w:fill="auto"/>
            <w:noWrap/>
            <w:hideMark/>
          </w:tcPr>
          <w:p w14:paraId="1A48F75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w:t>
            </w:r>
          </w:p>
        </w:tc>
        <w:tc>
          <w:tcPr>
            <w:tcW w:w="1127" w:type="dxa"/>
            <w:shd w:val="clear" w:color="auto" w:fill="auto"/>
            <w:noWrap/>
            <w:hideMark/>
          </w:tcPr>
          <w:p w14:paraId="7C469E5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val="restart"/>
            <w:shd w:val="clear" w:color="auto" w:fill="auto"/>
            <w:hideMark/>
          </w:tcPr>
          <w:p w14:paraId="3C34B37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4B04048D"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164D2826"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2909EEC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7D1A323D"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Activities to promote and sell craft products</w:t>
            </w:r>
          </w:p>
        </w:tc>
        <w:tc>
          <w:tcPr>
            <w:tcW w:w="1843" w:type="dxa"/>
            <w:shd w:val="clear" w:color="auto" w:fill="auto"/>
            <w:noWrap/>
            <w:hideMark/>
          </w:tcPr>
          <w:p w14:paraId="7106483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and national</w:t>
            </w:r>
          </w:p>
        </w:tc>
        <w:tc>
          <w:tcPr>
            <w:tcW w:w="1127" w:type="dxa"/>
            <w:shd w:val="clear" w:color="auto" w:fill="auto"/>
            <w:noWrap/>
            <w:hideMark/>
          </w:tcPr>
          <w:p w14:paraId="190D622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41" w:type="dxa"/>
            <w:vMerge/>
            <w:shd w:val="clear" w:color="auto" w:fill="auto"/>
            <w:hideMark/>
          </w:tcPr>
          <w:p w14:paraId="317AB1C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D9EAD24"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742F7175"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5B20865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26,67%</w:t>
            </w:r>
          </w:p>
        </w:tc>
        <w:tc>
          <w:tcPr>
            <w:tcW w:w="1141" w:type="dxa"/>
            <w:vMerge/>
            <w:shd w:val="clear" w:color="auto" w:fill="auto"/>
            <w:hideMark/>
          </w:tcPr>
          <w:p w14:paraId="09CECD1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FB5C7F9"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2B652A5A"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6</w:t>
            </w:r>
          </w:p>
        </w:tc>
        <w:tc>
          <w:tcPr>
            <w:tcW w:w="1327" w:type="dxa"/>
            <w:vMerge w:val="restart"/>
            <w:shd w:val="clear" w:color="auto" w:fill="auto"/>
            <w:hideMark/>
          </w:tcPr>
          <w:p w14:paraId="6316843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Technology and Infrastructure</w:t>
            </w:r>
          </w:p>
        </w:tc>
        <w:tc>
          <w:tcPr>
            <w:tcW w:w="2860" w:type="dxa"/>
            <w:shd w:val="clear" w:color="auto" w:fill="auto"/>
            <w:noWrap/>
            <w:hideMark/>
          </w:tcPr>
          <w:p w14:paraId="71DB947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 development of information technology that supports the processing of craft products</w:t>
            </w:r>
          </w:p>
        </w:tc>
        <w:tc>
          <w:tcPr>
            <w:tcW w:w="1843" w:type="dxa"/>
            <w:shd w:val="clear" w:color="auto" w:fill="auto"/>
            <w:noWrap/>
            <w:hideMark/>
          </w:tcPr>
          <w:p w14:paraId="0FDC5D1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Manual dominant</w:t>
            </w:r>
          </w:p>
        </w:tc>
        <w:tc>
          <w:tcPr>
            <w:tcW w:w="1127" w:type="dxa"/>
            <w:shd w:val="clear" w:color="auto" w:fill="auto"/>
            <w:noWrap/>
            <w:hideMark/>
          </w:tcPr>
          <w:p w14:paraId="13EB577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val="restart"/>
            <w:shd w:val="clear" w:color="auto" w:fill="auto"/>
            <w:hideMark/>
          </w:tcPr>
          <w:p w14:paraId="4687B84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5BADFA59"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5BC5742C"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4106983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350A8D3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Infrastructure that supports the development of the craft subsector</w:t>
            </w:r>
          </w:p>
        </w:tc>
        <w:tc>
          <w:tcPr>
            <w:tcW w:w="1843" w:type="dxa"/>
            <w:shd w:val="clear" w:color="auto" w:fill="auto"/>
            <w:noWrap/>
            <w:hideMark/>
          </w:tcPr>
          <w:p w14:paraId="70D7330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Communication infrastructure and events</w:t>
            </w:r>
          </w:p>
        </w:tc>
        <w:tc>
          <w:tcPr>
            <w:tcW w:w="1127" w:type="dxa"/>
            <w:shd w:val="clear" w:color="auto" w:fill="auto"/>
            <w:noWrap/>
            <w:hideMark/>
          </w:tcPr>
          <w:p w14:paraId="0ACE073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41" w:type="dxa"/>
            <w:vMerge/>
            <w:shd w:val="clear" w:color="auto" w:fill="auto"/>
            <w:hideMark/>
          </w:tcPr>
          <w:p w14:paraId="1CF770C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C1553EB"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3C6A1ECB"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4E2C324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36,67%</w:t>
            </w:r>
          </w:p>
        </w:tc>
        <w:tc>
          <w:tcPr>
            <w:tcW w:w="1141" w:type="dxa"/>
            <w:vMerge/>
            <w:shd w:val="clear" w:color="auto" w:fill="auto"/>
            <w:hideMark/>
          </w:tcPr>
          <w:p w14:paraId="1090BFA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00ECC33C"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79412793"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7</w:t>
            </w:r>
          </w:p>
        </w:tc>
        <w:tc>
          <w:tcPr>
            <w:tcW w:w="1327" w:type="dxa"/>
            <w:vMerge w:val="restart"/>
            <w:shd w:val="clear" w:color="auto" w:fill="auto"/>
            <w:noWrap/>
            <w:hideMark/>
          </w:tcPr>
          <w:p w14:paraId="53981E0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Institutional</w:t>
            </w:r>
          </w:p>
        </w:tc>
        <w:tc>
          <w:tcPr>
            <w:tcW w:w="2860" w:type="dxa"/>
            <w:shd w:val="clear" w:color="auto" w:fill="auto"/>
            <w:noWrap/>
            <w:hideMark/>
          </w:tcPr>
          <w:p w14:paraId="0DC3B98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Regulatory aspect. Regulations that support the functioning of creative systems</w:t>
            </w:r>
          </w:p>
        </w:tc>
        <w:tc>
          <w:tcPr>
            <w:tcW w:w="1843" w:type="dxa"/>
            <w:shd w:val="clear" w:color="auto" w:fill="auto"/>
            <w:noWrap/>
            <w:hideMark/>
          </w:tcPr>
          <w:p w14:paraId="28B1F7A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4E7628D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val="restart"/>
            <w:shd w:val="clear" w:color="auto" w:fill="auto"/>
            <w:hideMark/>
          </w:tcPr>
          <w:p w14:paraId="260AA1C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5641F6ED"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160A7EE9"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2BB3674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1C8D910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Appreciation aspect. There are facilitation and awarding activities for people, works, entrepreneurs, and local creative enterprises at national and international levels</w:t>
            </w:r>
          </w:p>
        </w:tc>
        <w:tc>
          <w:tcPr>
            <w:tcW w:w="1843" w:type="dxa"/>
            <w:shd w:val="clear" w:color="auto" w:fill="auto"/>
            <w:noWrap/>
            <w:hideMark/>
          </w:tcPr>
          <w:p w14:paraId="7E00A7C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7A310EE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shd w:val="clear" w:color="auto" w:fill="auto"/>
            <w:hideMark/>
          </w:tcPr>
          <w:p w14:paraId="4716F1A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F661C0A" w14:textId="77777777" w:rsidTr="00942F14">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3BAAB8B7"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1F7D1D6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1DDE830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Participatory aspect. There is participation in this subsector in international festivals and events</w:t>
            </w:r>
          </w:p>
        </w:tc>
        <w:tc>
          <w:tcPr>
            <w:tcW w:w="1843" w:type="dxa"/>
            <w:shd w:val="clear" w:color="auto" w:fill="auto"/>
            <w:noWrap/>
            <w:hideMark/>
          </w:tcPr>
          <w:p w14:paraId="7C54EE9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Exist</w:t>
            </w:r>
          </w:p>
        </w:tc>
        <w:tc>
          <w:tcPr>
            <w:tcW w:w="1127" w:type="dxa"/>
            <w:shd w:val="clear" w:color="auto" w:fill="auto"/>
            <w:noWrap/>
            <w:hideMark/>
          </w:tcPr>
          <w:p w14:paraId="615120C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41" w:type="dxa"/>
            <w:vMerge/>
            <w:shd w:val="clear" w:color="auto" w:fill="auto"/>
            <w:hideMark/>
          </w:tcPr>
          <w:p w14:paraId="0062F53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A0511E9" w14:textId="77777777" w:rsidTr="00942F14">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3B4E9C67"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51D2EB8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31,11%</w:t>
            </w:r>
          </w:p>
        </w:tc>
        <w:tc>
          <w:tcPr>
            <w:tcW w:w="1141" w:type="dxa"/>
            <w:vMerge/>
            <w:shd w:val="clear" w:color="auto" w:fill="auto"/>
            <w:hideMark/>
          </w:tcPr>
          <w:p w14:paraId="23A2077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19D9B058" w14:textId="77777777" w:rsidR="009E75E3" w:rsidRPr="009E75E3" w:rsidRDefault="009E75E3" w:rsidP="00942F14">
      <w:pPr>
        <w:jc w:val="center"/>
        <w:rPr>
          <w:lang w:val="en-US"/>
        </w:rPr>
      </w:pPr>
      <w:r w:rsidRPr="009E75E3">
        <w:t>Source: Olah Data, 2023</w:t>
      </w:r>
    </w:p>
    <w:p w14:paraId="6E535EA0" w14:textId="4F4EDBD6" w:rsidR="00F54865" w:rsidRPr="009E75E3" w:rsidRDefault="009E75E3" w:rsidP="00F54865">
      <w:pPr>
        <w:ind w:firstLine="540"/>
        <w:jc w:val="both"/>
      </w:pPr>
      <w:r w:rsidRPr="009E75E3">
        <w:t>From the table above, it can be seen that there are several dimensions of craft sub-indicators that are inadequate in guaranteeing the ecosystem, namely the dimensions of financing, access to market expansion, technology and infrastructure, and institutions that are still inadequate. So that a model of strengthening development is needed to boost the knitting of the ecosystem of craft actors in the city of Baubau</w:t>
      </w:r>
      <w:r w:rsidR="00F54865" w:rsidRPr="009E75E3">
        <w:t>.</w:t>
      </w:r>
    </w:p>
    <w:p w14:paraId="0F621BD6" w14:textId="05C5FC7C" w:rsidR="00F54865" w:rsidRPr="009E75E3" w:rsidRDefault="009E75E3" w:rsidP="003B1F9F">
      <w:pPr>
        <w:ind w:left="709"/>
        <w:jc w:val="center"/>
        <w:rPr>
          <w:b/>
          <w:bCs/>
        </w:rPr>
      </w:pPr>
      <w:r w:rsidRPr="009E75E3">
        <w:rPr>
          <w:b/>
          <w:bCs/>
        </w:rPr>
        <w:t>Table 7. Mitigating the need for strengthening and development based on the leading creative economy subsector of performing arts</w:t>
      </w:r>
    </w:p>
    <w:tbl>
      <w:tblPr>
        <w:tblStyle w:val="GridTable6Colorful"/>
        <w:tblW w:w="8804" w:type="dxa"/>
        <w:tblLook w:val="04A0" w:firstRow="1" w:lastRow="0" w:firstColumn="1" w:lastColumn="0" w:noHBand="0" w:noVBand="1"/>
      </w:tblPr>
      <w:tblGrid>
        <w:gridCol w:w="570"/>
        <w:gridCol w:w="1522"/>
        <w:gridCol w:w="2860"/>
        <w:gridCol w:w="1792"/>
        <w:gridCol w:w="1349"/>
        <w:gridCol w:w="1269"/>
      </w:tblGrid>
      <w:tr w:rsidR="009E75E3" w:rsidRPr="009E75E3" w14:paraId="7408BD10" w14:textId="77777777" w:rsidTr="00D72FD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506" w:type="dxa"/>
            <w:tcBorders>
              <w:left w:val="nil"/>
              <w:right w:val="nil"/>
            </w:tcBorders>
            <w:shd w:val="clear" w:color="auto" w:fill="auto"/>
            <w:noWrap/>
            <w:hideMark/>
          </w:tcPr>
          <w:p w14:paraId="649D6CB5"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No.</w:t>
            </w:r>
          </w:p>
        </w:tc>
        <w:tc>
          <w:tcPr>
            <w:tcW w:w="1327" w:type="dxa"/>
            <w:tcBorders>
              <w:left w:val="nil"/>
              <w:right w:val="nil"/>
            </w:tcBorders>
            <w:shd w:val="clear" w:color="auto" w:fill="auto"/>
            <w:noWrap/>
            <w:hideMark/>
          </w:tcPr>
          <w:p w14:paraId="06605A29"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Dimension</w:t>
            </w:r>
          </w:p>
        </w:tc>
        <w:tc>
          <w:tcPr>
            <w:tcW w:w="2860" w:type="dxa"/>
            <w:tcBorders>
              <w:left w:val="nil"/>
              <w:right w:val="nil"/>
            </w:tcBorders>
            <w:shd w:val="clear" w:color="auto" w:fill="auto"/>
            <w:noWrap/>
            <w:hideMark/>
          </w:tcPr>
          <w:p w14:paraId="396F9AC8"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Element</w:t>
            </w:r>
          </w:p>
        </w:tc>
        <w:tc>
          <w:tcPr>
            <w:tcW w:w="1792" w:type="dxa"/>
            <w:tcBorders>
              <w:left w:val="nil"/>
              <w:right w:val="nil"/>
            </w:tcBorders>
            <w:shd w:val="clear" w:color="auto" w:fill="auto"/>
            <w:noWrap/>
            <w:hideMark/>
          </w:tcPr>
          <w:p w14:paraId="0991B3DD"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Description</w:t>
            </w:r>
          </w:p>
        </w:tc>
        <w:tc>
          <w:tcPr>
            <w:tcW w:w="1127" w:type="dxa"/>
            <w:tcBorders>
              <w:left w:val="nil"/>
              <w:right w:val="nil"/>
            </w:tcBorders>
            <w:shd w:val="clear" w:color="auto" w:fill="auto"/>
            <w:noWrap/>
            <w:hideMark/>
          </w:tcPr>
          <w:p w14:paraId="35ADEA85"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Percentage</w:t>
            </w:r>
          </w:p>
        </w:tc>
        <w:tc>
          <w:tcPr>
            <w:tcW w:w="1192" w:type="dxa"/>
            <w:tcBorders>
              <w:left w:val="nil"/>
              <w:right w:val="nil"/>
            </w:tcBorders>
            <w:shd w:val="clear" w:color="auto" w:fill="auto"/>
            <w:noWrap/>
            <w:hideMark/>
          </w:tcPr>
          <w:p w14:paraId="6C0AC3DC"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Criterion</w:t>
            </w:r>
          </w:p>
        </w:tc>
      </w:tr>
      <w:tr w:rsidR="009E75E3" w:rsidRPr="009E75E3" w14:paraId="49A86DAB"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0E4A0F9E"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1</w:t>
            </w:r>
          </w:p>
        </w:tc>
        <w:tc>
          <w:tcPr>
            <w:tcW w:w="1327" w:type="dxa"/>
            <w:vMerge w:val="restart"/>
            <w:tcBorders>
              <w:left w:val="nil"/>
              <w:right w:val="nil"/>
            </w:tcBorders>
            <w:shd w:val="clear" w:color="auto" w:fill="auto"/>
            <w:noWrap/>
            <w:hideMark/>
          </w:tcPr>
          <w:p w14:paraId="4A45DD2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TBSP</w:t>
            </w:r>
          </w:p>
        </w:tc>
        <w:tc>
          <w:tcPr>
            <w:tcW w:w="2860" w:type="dxa"/>
            <w:tcBorders>
              <w:left w:val="nil"/>
              <w:right w:val="nil"/>
            </w:tcBorders>
            <w:shd w:val="clear" w:color="auto" w:fill="auto"/>
            <w:noWrap/>
            <w:hideMark/>
          </w:tcPr>
          <w:p w14:paraId="75427A0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Actors working in the performing arts subsector (director/story writer, performer, support staff)</w:t>
            </w:r>
          </w:p>
        </w:tc>
        <w:tc>
          <w:tcPr>
            <w:tcW w:w="1792" w:type="dxa"/>
            <w:tcBorders>
              <w:left w:val="nil"/>
              <w:right w:val="nil"/>
            </w:tcBorders>
            <w:shd w:val="clear" w:color="auto" w:fill="auto"/>
            <w:noWrap/>
            <w:hideMark/>
          </w:tcPr>
          <w:p w14:paraId="124F923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Director, story writer and performer</w:t>
            </w:r>
          </w:p>
        </w:tc>
        <w:tc>
          <w:tcPr>
            <w:tcW w:w="1127" w:type="dxa"/>
            <w:tcBorders>
              <w:left w:val="nil"/>
              <w:right w:val="nil"/>
            </w:tcBorders>
            <w:shd w:val="clear" w:color="auto" w:fill="auto"/>
            <w:noWrap/>
            <w:hideMark/>
          </w:tcPr>
          <w:p w14:paraId="11A8383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73,33%</w:t>
            </w:r>
          </w:p>
        </w:tc>
        <w:tc>
          <w:tcPr>
            <w:tcW w:w="1192" w:type="dxa"/>
            <w:vMerge w:val="restart"/>
            <w:tcBorders>
              <w:left w:val="nil"/>
              <w:right w:val="nil"/>
            </w:tcBorders>
            <w:shd w:val="clear" w:color="auto" w:fill="auto"/>
            <w:hideMark/>
          </w:tcPr>
          <w:p w14:paraId="7D809A3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094ED60B"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5D841C8D"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3048287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5B46000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Human resource competency level Actors working in the performing arts subsector</w:t>
            </w:r>
          </w:p>
        </w:tc>
        <w:tc>
          <w:tcPr>
            <w:tcW w:w="1792" w:type="dxa"/>
            <w:tcBorders>
              <w:left w:val="nil"/>
              <w:right w:val="nil"/>
            </w:tcBorders>
            <w:shd w:val="clear" w:color="auto" w:fill="auto"/>
            <w:noWrap/>
            <w:hideMark/>
          </w:tcPr>
          <w:p w14:paraId="277BE45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level</w:t>
            </w:r>
          </w:p>
        </w:tc>
        <w:tc>
          <w:tcPr>
            <w:tcW w:w="1127" w:type="dxa"/>
            <w:tcBorders>
              <w:left w:val="nil"/>
              <w:right w:val="nil"/>
            </w:tcBorders>
            <w:shd w:val="clear" w:color="auto" w:fill="auto"/>
            <w:noWrap/>
            <w:hideMark/>
          </w:tcPr>
          <w:p w14:paraId="56F472C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92" w:type="dxa"/>
            <w:vMerge/>
            <w:tcBorders>
              <w:left w:val="nil"/>
              <w:right w:val="nil"/>
            </w:tcBorders>
            <w:shd w:val="clear" w:color="auto" w:fill="auto"/>
            <w:hideMark/>
          </w:tcPr>
          <w:p w14:paraId="7AE39EC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378AFFCD"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30761BD2"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3E16072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6E1C4D8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Educational institutions that produce actors in the performing arts subsector</w:t>
            </w:r>
          </w:p>
        </w:tc>
        <w:tc>
          <w:tcPr>
            <w:tcW w:w="1792" w:type="dxa"/>
            <w:tcBorders>
              <w:left w:val="nil"/>
              <w:right w:val="nil"/>
            </w:tcBorders>
            <w:shd w:val="clear" w:color="auto" w:fill="auto"/>
            <w:noWrap/>
            <w:hideMark/>
          </w:tcPr>
          <w:p w14:paraId="4ED764B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Course places and communities</w:t>
            </w:r>
          </w:p>
        </w:tc>
        <w:tc>
          <w:tcPr>
            <w:tcW w:w="1127" w:type="dxa"/>
            <w:tcBorders>
              <w:left w:val="nil"/>
              <w:right w:val="nil"/>
            </w:tcBorders>
            <w:shd w:val="clear" w:color="auto" w:fill="auto"/>
            <w:noWrap/>
            <w:hideMark/>
          </w:tcPr>
          <w:p w14:paraId="383FF30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46,67%</w:t>
            </w:r>
          </w:p>
        </w:tc>
        <w:tc>
          <w:tcPr>
            <w:tcW w:w="1192" w:type="dxa"/>
            <w:vMerge/>
            <w:tcBorders>
              <w:left w:val="nil"/>
              <w:right w:val="nil"/>
            </w:tcBorders>
            <w:shd w:val="clear" w:color="auto" w:fill="auto"/>
            <w:hideMark/>
          </w:tcPr>
          <w:p w14:paraId="085B745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8FDB201"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6A843F46"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6E7C5E8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34437C2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Has labor protection</w:t>
            </w:r>
          </w:p>
        </w:tc>
        <w:tc>
          <w:tcPr>
            <w:tcW w:w="1792" w:type="dxa"/>
            <w:tcBorders>
              <w:left w:val="nil"/>
              <w:right w:val="nil"/>
            </w:tcBorders>
            <w:shd w:val="clear" w:color="auto" w:fill="auto"/>
            <w:noWrap/>
            <w:hideMark/>
          </w:tcPr>
          <w:p w14:paraId="1BFE714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tcBorders>
              <w:left w:val="nil"/>
              <w:right w:val="nil"/>
            </w:tcBorders>
            <w:shd w:val="clear" w:color="auto" w:fill="auto"/>
            <w:noWrap/>
            <w:hideMark/>
          </w:tcPr>
          <w:p w14:paraId="0B4CA8D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92" w:type="dxa"/>
            <w:vMerge/>
            <w:tcBorders>
              <w:left w:val="nil"/>
              <w:right w:val="nil"/>
            </w:tcBorders>
            <w:shd w:val="clear" w:color="auto" w:fill="auto"/>
            <w:hideMark/>
          </w:tcPr>
          <w:p w14:paraId="16F5A66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6C4B050"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67A2C27A"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6A0BB4A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48,33%</w:t>
            </w:r>
          </w:p>
        </w:tc>
        <w:tc>
          <w:tcPr>
            <w:tcW w:w="1192" w:type="dxa"/>
            <w:vMerge/>
            <w:tcBorders>
              <w:left w:val="nil"/>
              <w:right w:val="nil"/>
            </w:tcBorders>
            <w:shd w:val="clear" w:color="auto" w:fill="auto"/>
            <w:hideMark/>
          </w:tcPr>
          <w:p w14:paraId="5E1E984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DC9FC07"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52ACC2B4"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2</w:t>
            </w:r>
          </w:p>
        </w:tc>
        <w:tc>
          <w:tcPr>
            <w:tcW w:w="1327" w:type="dxa"/>
            <w:vMerge w:val="restart"/>
            <w:tcBorders>
              <w:left w:val="nil"/>
              <w:right w:val="nil"/>
            </w:tcBorders>
            <w:shd w:val="clear" w:color="auto" w:fill="auto"/>
            <w:hideMark/>
          </w:tcPr>
          <w:p w14:paraId="48B664D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Raw Materials</w:t>
            </w:r>
          </w:p>
        </w:tc>
        <w:tc>
          <w:tcPr>
            <w:tcW w:w="2860" w:type="dxa"/>
            <w:tcBorders>
              <w:left w:val="nil"/>
              <w:right w:val="nil"/>
            </w:tcBorders>
            <w:shd w:val="clear" w:color="auto" w:fill="auto"/>
            <w:noWrap/>
            <w:hideMark/>
          </w:tcPr>
          <w:p w14:paraId="1847195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Material aspect. The raw materials used in carrying out the production process of performing arts are obtained by cultivation (costumes, musical instruments, etc.)</w:t>
            </w:r>
          </w:p>
        </w:tc>
        <w:tc>
          <w:tcPr>
            <w:tcW w:w="1792" w:type="dxa"/>
            <w:tcBorders>
              <w:left w:val="nil"/>
              <w:right w:val="nil"/>
            </w:tcBorders>
            <w:shd w:val="clear" w:color="auto" w:fill="auto"/>
            <w:noWrap/>
            <w:hideMark/>
          </w:tcPr>
          <w:p w14:paraId="7AA50AC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Yes, a mix of local and other regions</w:t>
            </w:r>
          </w:p>
        </w:tc>
        <w:tc>
          <w:tcPr>
            <w:tcW w:w="1127" w:type="dxa"/>
            <w:tcBorders>
              <w:left w:val="nil"/>
              <w:right w:val="nil"/>
            </w:tcBorders>
            <w:shd w:val="clear" w:color="auto" w:fill="auto"/>
            <w:noWrap/>
            <w:hideMark/>
          </w:tcPr>
          <w:p w14:paraId="289A85A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73,33%</w:t>
            </w:r>
          </w:p>
        </w:tc>
        <w:tc>
          <w:tcPr>
            <w:tcW w:w="1192" w:type="dxa"/>
            <w:vMerge w:val="restart"/>
            <w:tcBorders>
              <w:left w:val="nil"/>
              <w:right w:val="nil"/>
            </w:tcBorders>
            <w:shd w:val="clear" w:color="auto" w:fill="auto"/>
            <w:hideMark/>
          </w:tcPr>
          <w:p w14:paraId="4B051A2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Adequate</w:t>
            </w:r>
          </w:p>
        </w:tc>
      </w:tr>
      <w:tr w:rsidR="009E75E3" w:rsidRPr="009E75E3" w14:paraId="2ECC8F34"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68D65D8D"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02CFCF3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794DB83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Originality aspect. The value of cultural authenticity refers to geographical identity</w:t>
            </w:r>
          </w:p>
        </w:tc>
        <w:tc>
          <w:tcPr>
            <w:tcW w:w="1792" w:type="dxa"/>
            <w:tcBorders>
              <w:left w:val="nil"/>
              <w:right w:val="nil"/>
            </w:tcBorders>
            <w:shd w:val="clear" w:color="auto" w:fill="auto"/>
            <w:noWrap/>
            <w:hideMark/>
          </w:tcPr>
          <w:p w14:paraId="35A0EF2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There are, other local and regional identities</w:t>
            </w:r>
          </w:p>
        </w:tc>
        <w:tc>
          <w:tcPr>
            <w:tcW w:w="1127" w:type="dxa"/>
            <w:tcBorders>
              <w:left w:val="nil"/>
              <w:right w:val="nil"/>
            </w:tcBorders>
            <w:shd w:val="clear" w:color="auto" w:fill="auto"/>
            <w:noWrap/>
            <w:hideMark/>
          </w:tcPr>
          <w:p w14:paraId="7A03553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73,33%</w:t>
            </w:r>
          </w:p>
        </w:tc>
        <w:tc>
          <w:tcPr>
            <w:tcW w:w="1192" w:type="dxa"/>
            <w:vMerge/>
            <w:tcBorders>
              <w:left w:val="nil"/>
              <w:right w:val="nil"/>
            </w:tcBorders>
            <w:shd w:val="clear" w:color="auto" w:fill="auto"/>
            <w:hideMark/>
          </w:tcPr>
          <w:p w14:paraId="6CE881E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9E1D2EA"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789E8359"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7421D5C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73,33%</w:t>
            </w:r>
          </w:p>
        </w:tc>
        <w:tc>
          <w:tcPr>
            <w:tcW w:w="1192" w:type="dxa"/>
            <w:vMerge/>
            <w:tcBorders>
              <w:left w:val="nil"/>
              <w:right w:val="nil"/>
            </w:tcBorders>
            <w:shd w:val="clear" w:color="auto" w:fill="auto"/>
            <w:hideMark/>
          </w:tcPr>
          <w:p w14:paraId="51133B9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73F5846"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17654AA7"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3</w:t>
            </w:r>
          </w:p>
        </w:tc>
        <w:tc>
          <w:tcPr>
            <w:tcW w:w="1327" w:type="dxa"/>
            <w:vMerge w:val="restart"/>
            <w:tcBorders>
              <w:left w:val="nil"/>
              <w:right w:val="nil"/>
            </w:tcBorders>
            <w:shd w:val="clear" w:color="auto" w:fill="auto"/>
            <w:noWrap/>
            <w:hideMark/>
          </w:tcPr>
          <w:p w14:paraId="23EDB4D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Industry</w:t>
            </w:r>
          </w:p>
        </w:tc>
        <w:tc>
          <w:tcPr>
            <w:tcW w:w="2860" w:type="dxa"/>
            <w:tcBorders>
              <w:left w:val="nil"/>
              <w:right w:val="nil"/>
            </w:tcBorders>
            <w:shd w:val="clear" w:color="auto" w:fill="auto"/>
            <w:noWrap/>
            <w:hideMark/>
          </w:tcPr>
          <w:p w14:paraId="71409E6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Types of products produced</w:t>
            </w:r>
          </w:p>
        </w:tc>
        <w:tc>
          <w:tcPr>
            <w:tcW w:w="1792" w:type="dxa"/>
            <w:tcBorders>
              <w:left w:val="nil"/>
              <w:right w:val="nil"/>
            </w:tcBorders>
            <w:shd w:val="clear" w:color="auto" w:fill="auto"/>
            <w:noWrap/>
            <w:hideMark/>
          </w:tcPr>
          <w:p w14:paraId="570AF6D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Dance, performing arts and customs</w:t>
            </w:r>
          </w:p>
        </w:tc>
        <w:tc>
          <w:tcPr>
            <w:tcW w:w="1127" w:type="dxa"/>
            <w:tcBorders>
              <w:left w:val="nil"/>
              <w:right w:val="nil"/>
            </w:tcBorders>
            <w:shd w:val="clear" w:color="auto" w:fill="auto"/>
            <w:noWrap/>
            <w:hideMark/>
          </w:tcPr>
          <w:p w14:paraId="5AAC934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73,33%</w:t>
            </w:r>
          </w:p>
        </w:tc>
        <w:tc>
          <w:tcPr>
            <w:tcW w:w="1192" w:type="dxa"/>
            <w:vMerge w:val="restart"/>
            <w:tcBorders>
              <w:left w:val="nil"/>
              <w:right w:val="nil"/>
            </w:tcBorders>
            <w:shd w:val="clear" w:color="auto" w:fill="auto"/>
            <w:hideMark/>
          </w:tcPr>
          <w:p w14:paraId="299C2B8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Adequate</w:t>
            </w:r>
          </w:p>
        </w:tc>
      </w:tr>
      <w:tr w:rsidR="009E75E3" w:rsidRPr="009E75E3" w14:paraId="09361821"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042A5B09"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67F3276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763CABE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Number of performing arts businesses</w:t>
            </w:r>
          </w:p>
        </w:tc>
        <w:tc>
          <w:tcPr>
            <w:tcW w:w="1792" w:type="dxa"/>
            <w:tcBorders>
              <w:left w:val="nil"/>
              <w:right w:val="nil"/>
            </w:tcBorders>
            <w:shd w:val="clear" w:color="auto" w:fill="auto"/>
            <w:noWrap/>
            <w:hideMark/>
          </w:tcPr>
          <w:p w14:paraId="109ADFC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Informal (quite a lot)</w:t>
            </w:r>
          </w:p>
        </w:tc>
        <w:tc>
          <w:tcPr>
            <w:tcW w:w="1127" w:type="dxa"/>
            <w:tcBorders>
              <w:left w:val="nil"/>
              <w:right w:val="nil"/>
            </w:tcBorders>
            <w:shd w:val="clear" w:color="auto" w:fill="auto"/>
            <w:noWrap/>
            <w:hideMark/>
          </w:tcPr>
          <w:p w14:paraId="2087DE0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60,00%</w:t>
            </w:r>
          </w:p>
        </w:tc>
        <w:tc>
          <w:tcPr>
            <w:tcW w:w="1192" w:type="dxa"/>
            <w:vMerge/>
            <w:tcBorders>
              <w:left w:val="nil"/>
              <w:right w:val="nil"/>
            </w:tcBorders>
            <w:shd w:val="clear" w:color="auto" w:fill="auto"/>
            <w:hideMark/>
          </w:tcPr>
          <w:p w14:paraId="175DEC1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4C98321"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7B485631"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211F9C7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66,67%</w:t>
            </w:r>
          </w:p>
        </w:tc>
        <w:tc>
          <w:tcPr>
            <w:tcW w:w="1192" w:type="dxa"/>
            <w:vMerge/>
            <w:tcBorders>
              <w:left w:val="nil"/>
              <w:right w:val="nil"/>
            </w:tcBorders>
            <w:shd w:val="clear" w:color="auto" w:fill="auto"/>
            <w:hideMark/>
          </w:tcPr>
          <w:p w14:paraId="54C1AAFD"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EE6120C"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tcBorders>
              <w:left w:val="nil"/>
              <w:right w:val="nil"/>
            </w:tcBorders>
            <w:shd w:val="clear" w:color="auto" w:fill="auto"/>
            <w:noWrap/>
            <w:hideMark/>
          </w:tcPr>
          <w:p w14:paraId="61B84CF2"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4</w:t>
            </w:r>
          </w:p>
        </w:tc>
        <w:tc>
          <w:tcPr>
            <w:tcW w:w="1327" w:type="dxa"/>
            <w:tcBorders>
              <w:left w:val="nil"/>
              <w:right w:val="nil"/>
            </w:tcBorders>
            <w:shd w:val="clear" w:color="auto" w:fill="auto"/>
            <w:noWrap/>
            <w:hideMark/>
          </w:tcPr>
          <w:p w14:paraId="766CD67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Financing</w:t>
            </w:r>
          </w:p>
        </w:tc>
        <w:tc>
          <w:tcPr>
            <w:tcW w:w="2860" w:type="dxa"/>
            <w:tcBorders>
              <w:left w:val="nil"/>
              <w:right w:val="nil"/>
            </w:tcBorders>
            <w:shd w:val="clear" w:color="auto" w:fill="auto"/>
            <w:noWrap/>
            <w:hideMark/>
          </w:tcPr>
          <w:p w14:paraId="486BE14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Sources of funds used for financing this industrial activity</w:t>
            </w:r>
          </w:p>
        </w:tc>
        <w:tc>
          <w:tcPr>
            <w:tcW w:w="1792" w:type="dxa"/>
            <w:tcBorders>
              <w:left w:val="nil"/>
              <w:right w:val="nil"/>
            </w:tcBorders>
            <w:shd w:val="clear" w:color="auto" w:fill="auto"/>
            <w:noWrap/>
            <w:hideMark/>
          </w:tcPr>
          <w:p w14:paraId="6DAD4E9B"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Own funds and banking</w:t>
            </w:r>
          </w:p>
        </w:tc>
        <w:tc>
          <w:tcPr>
            <w:tcW w:w="1127" w:type="dxa"/>
            <w:tcBorders>
              <w:left w:val="nil"/>
              <w:right w:val="nil"/>
            </w:tcBorders>
            <w:shd w:val="clear" w:color="auto" w:fill="auto"/>
            <w:noWrap/>
            <w:hideMark/>
          </w:tcPr>
          <w:p w14:paraId="2CAD81E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92" w:type="dxa"/>
            <w:vMerge w:val="restart"/>
            <w:tcBorders>
              <w:left w:val="nil"/>
              <w:right w:val="nil"/>
            </w:tcBorders>
            <w:shd w:val="clear" w:color="auto" w:fill="auto"/>
            <w:hideMark/>
          </w:tcPr>
          <w:p w14:paraId="175D3C7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33B7A0D0"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0B4F4E9F"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7C87F1C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33,33%</w:t>
            </w:r>
          </w:p>
        </w:tc>
        <w:tc>
          <w:tcPr>
            <w:tcW w:w="1192" w:type="dxa"/>
            <w:vMerge/>
            <w:tcBorders>
              <w:left w:val="nil"/>
              <w:right w:val="nil"/>
            </w:tcBorders>
            <w:shd w:val="clear" w:color="auto" w:fill="auto"/>
            <w:hideMark/>
          </w:tcPr>
          <w:p w14:paraId="0652DB6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0D7184BB"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26A10D5A"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5</w:t>
            </w:r>
          </w:p>
        </w:tc>
        <w:tc>
          <w:tcPr>
            <w:tcW w:w="1327" w:type="dxa"/>
            <w:vMerge w:val="restart"/>
            <w:tcBorders>
              <w:left w:val="nil"/>
              <w:right w:val="nil"/>
            </w:tcBorders>
            <w:shd w:val="clear" w:color="auto" w:fill="auto"/>
            <w:hideMark/>
          </w:tcPr>
          <w:p w14:paraId="0B89FB9B"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Market Access and Expansion</w:t>
            </w:r>
          </w:p>
        </w:tc>
        <w:tc>
          <w:tcPr>
            <w:tcW w:w="2860" w:type="dxa"/>
            <w:tcBorders>
              <w:left w:val="nil"/>
              <w:right w:val="nil"/>
            </w:tcBorders>
            <w:shd w:val="clear" w:color="auto" w:fill="auto"/>
            <w:noWrap/>
            <w:hideMark/>
          </w:tcPr>
          <w:p w14:paraId="47862ED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Access to product marketing and its marketing development potential</w:t>
            </w:r>
          </w:p>
        </w:tc>
        <w:tc>
          <w:tcPr>
            <w:tcW w:w="1792" w:type="dxa"/>
            <w:tcBorders>
              <w:left w:val="nil"/>
              <w:right w:val="nil"/>
            </w:tcBorders>
            <w:shd w:val="clear" w:color="auto" w:fill="auto"/>
            <w:noWrap/>
            <w:hideMark/>
          </w:tcPr>
          <w:p w14:paraId="01BFDD8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and national</w:t>
            </w:r>
          </w:p>
        </w:tc>
        <w:tc>
          <w:tcPr>
            <w:tcW w:w="1127" w:type="dxa"/>
            <w:tcBorders>
              <w:left w:val="nil"/>
              <w:right w:val="nil"/>
            </w:tcBorders>
            <w:shd w:val="clear" w:color="auto" w:fill="auto"/>
            <w:noWrap/>
            <w:hideMark/>
          </w:tcPr>
          <w:p w14:paraId="38A23B5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60,00%</w:t>
            </w:r>
          </w:p>
        </w:tc>
        <w:tc>
          <w:tcPr>
            <w:tcW w:w="1192" w:type="dxa"/>
            <w:vMerge w:val="restart"/>
            <w:tcBorders>
              <w:left w:val="nil"/>
              <w:right w:val="nil"/>
            </w:tcBorders>
            <w:shd w:val="clear" w:color="auto" w:fill="auto"/>
            <w:hideMark/>
          </w:tcPr>
          <w:p w14:paraId="42CB546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72578441"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56FDABD6"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5CB6098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4E98899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Activities to promote and sell performing arts products</w:t>
            </w:r>
          </w:p>
        </w:tc>
        <w:tc>
          <w:tcPr>
            <w:tcW w:w="1792" w:type="dxa"/>
            <w:tcBorders>
              <w:left w:val="nil"/>
              <w:right w:val="nil"/>
            </w:tcBorders>
            <w:shd w:val="clear" w:color="auto" w:fill="auto"/>
            <w:noWrap/>
            <w:hideMark/>
          </w:tcPr>
          <w:p w14:paraId="4CE4126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and national</w:t>
            </w:r>
          </w:p>
        </w:tc>
        <w:tc>
          <w:tcPr>
            <w:tcW w:w="1127" w:type="dxa"/>
            <w:tcBorders>
              <w:left w:val="nil"/>
              <w:right w:val="nil"/>
            </w:tcBorders>
            <w:shd w:val="clear" w:color="auto" w:fill="auto"/>
            <w:noWrap/>
            <w:hideMark/>
          </w:tcPr>
          <w:p w14:paraId="64A275A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92" w:type="dxa"/>
            <w:vMerge/>
            <w:tcBorders>
              <w:left w:val="nil"/>
              <w:right w:val="nil"/>
            </w:tcBorders>
            <w:shd w:val="clear" w:color="auto" w:fill="auto"/>
            <w:hideMark/>
          </w:tcPr>
          <w:p w14:paraId="47891E2D"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2B232AB"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22799EA3"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2EC791C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56,67%</w:t>
            </w:r>
          </w:p>
        </w:tc>
        <w:tc>
          <w:tcPr>
            <w:tcW w:w="1192" w:type="dxa"/>
            <w:vMerge/>
            <w:tcBorders>
              <w:left w:val="nil"/>
              <w:right w:val="nil"/>
            </w:tcBorders>
            <w:shd w:val="clear" w:color="auto" w:fill="auto"/>
            <w:hideMark/>
          </w:tcPr>
          <w:p w14:paraId="393072D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FF16776"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594E8311"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6</w:t>
            </w:r>
          </w:p>
        </w:tc>
        <w:tc>
          <w:tcPr>
            <w:tcW w:w="1327" w:type="dxa"/>
            <w:vMerge w:val="restart"/>
            <w:tcBorders>
              <w:left w:val="nil"/>
              <w:right w:val="nil"/>
            </w:tcBorders>
            <w:shd w:val="clear" w:color="auto" w:fill="auto"/>
            <w:hideMark/>
          </w:tcPr>
          <w:p w14:paraId="3406FED0"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Technology and Infrastructure</w:t>
            </w:r>
          </w:p>
        </w:tc>
        <w:tc>
          <w:tcPr>
            <w:tcW w:w="2860" w:type="dxa"/>
            <w:tcBorders>
              <w:left w:val="nil"/>
              <w:right w:val="nil"/>
            </w:tcBorders>
            <w:shd w:val="clear" w:color="auto" w:fill="auto"/>
            <w:noWrap/>
            <w:hideMark/>
          </w:tcPr>
          <w:p w14:paraId="0B6A510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 development of information technology that supports the processing of performing arts products</w:t>
            </w:r>
          </w:p>
        </w:tc>
        <w:tc>
          <w:tcPr>
            <w:tcW w:w="1792" w:type="dxa"/>
            <w:tcBorders>
              <w:left w:val="nil"/>
              <w:right w:val="nil"/>
            </w:tcBorders>
            <w:shd w:val="clear" w:color="auto" w:fill="auto"/>
            <w:noWrap/>
            <w:hideMark/>
          </w:tcPr>
          <w:p w14:paraId="08B3166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Manual dominant</w:t>
            </w:r>
          </w:p>
        </w:tc>
        <w:tc>
          <w:tcPr>
            <w:tcW w:w="1127" w:type="dxa"/>
            <w:tcBorders>
              <w:left w:val="nil"/>
              <w:right w:val="nil"/>
            </w:tcBorders>
            <w:shd w:val="clear" w:color="auto" w:fill="auto"/>
            <w:noWrap/>
            <w:hideMark/>
          </w:tcPr>
          <w:p w14:paraId="596ED18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92" w:type="dxa"/>
            <w:vMerge w:val="restart"/>
            <w:tcBorders>
              <w:left w:val="nil"/>
              <w:right w:val="nil"/>
            </w:tcBorders>
            <w:shd w:val="clear" w:color="auto" w:fill="auto"/>
            <w:hideMark/>
          </w:tcPr>
          <w:p w14:paraId="0B69ABD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59A7C3F0"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1B1B0159"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760F60F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4707AEF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Infrastructure that supports the development of the performing arts subsector</w:t>
            </w:r>
          </w:p>
        </w:tc>
        <w:tc>
          <w:tcPr>
            <w:tcW w:w="1792" w:type="dxa"/>
            <w:tcBorders>
              <w:left w:val="nil"/>
              <w:right w:val="nil"/>
            </w:tcBorders>
            <w:shd w:val="clear" w:color="auto" w:fill="auto"/>
            <w:noWrap/>
            <w:hideMark/>
          </w:tcPr>
          <w:p w14:paraId="0CCFD4E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Logistics and energy and communication infrastructure</w:t>
            </w:r>
          </w:p>
        </w:tc>
        <w:tc>
          <w:tcPr>
            <w:tcW w:w="1127" w:type="dxa"/>
            <w:tcBorders>
              <w:left w:val="nil"/>
              <w:right w:val="nil"/>
            </w:tcBorders>
            <w:shd w:val="clear" w:color="auto" w:fill="auto"/>
            <w:noWrap/>
            <w:hideMark/>
          </w:tcPr>
          <w:p w14:paraId="1C2885D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92" w:type="dxa"/>
            <w:vMerge/>
            <w:tcBorders>
              <w:left w:val="nil"/>
              <w:right w:val="nil"/>
            </w:tcBorders>
            <w:shd w:val="clear" w:color="auto" w:fill="auto"/>
            <w:hideMark/>
          </w:tcPr>
          <w:p w14:paraId="59A2E7E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8DB22BF"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1414B66A"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79A6CD6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30,00%</w:t>
            </w:r>
          </w:p>
        </w:tc>
        <w:tc>
          <w:tcPr>
            <w:tcW w:w="1192" w:type="dxa"/>
            <w:vMerge/>
            <w:tcBorders>
              <w:left w:val="nil"/>
              <w:right w:val="nil"/>
            </w:tcBorders>
            <w:shd w:val="clear" w:color="auto" w:fill="auto"/>
            <w:hideMark/>
          </w:tcPr>
          <w:p w14:paraId="0F22106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31F6202E"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val="restart"/>
            <w:tcBorders>
              <w:left w:val="nil"/>
              <w:right w:val="nil"/>
            </w:tcBorders>
            <w:shd w:val="clear" w:color="auto" w:fill="auto"/>
            <w:noWrap/>
            <w:hideMark/>
          </w:tcPr>
          <w:p w14:paraId="79D0B421"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7</w:t>
            </w:r>
          </w:p>
        </w:tc>
        <w:tc>
          <w:tcPr>
            <w:tcW w:w="1327" w:type="dxa"/>
            <w:vMerge w:val="restart"/>
            <w:tcBorders>
              <w:left w:val="nil"/>
              <w:right w:val="nil"/>
            </w:tcBorders>
            <w:shd w:val="clear" w:color="auto" w:fill="auto"/>
            <w:noWrap/>
            <w:hideMark/>
          </w:tcPr>
          <w:p w14:paraId="569B3F6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Institutional</w:t>
            </w:r>
          </w:p>
        </w:tc>
        <w:tc>
          <w:tcPr>
            <w:tcW w:w="2860" w:type="dxa"/>
            <w:tcBorders>
              <w:left w:val="nil"/>
              <w:right w:val="nil"/>
            </w:tcBorders>
            <w:shd w:val="clear" w:color="auto" w:fill="auto"/>
            <w:noWrap/>
            <w:hideMark/>
          </w:tcPr>
          <w:p w14:paraId="1CDC8ED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Regulatory aspect. Regulations that support the functioning of creative systems</w:t>
            </w:r>
          </w:p>
        </w:tc>
        <w:tc>
          <w:tcPr>
            <w:tcW w:w="1792" w:type="dxa"/>
            <w:tcBorders>
              <w:left w:val="nil"/>
              <w:right w:val="nil"/>
            </w:tcBorders>
            <w:shd w:val="clear" w:color="auto" w:fill="auto"/>
            <w:noWrap/>
            <w:hideMark/>
          </w:tcPr>
          <w:p w14:paraId="5461877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tcBorders>
              <w:left w:val="nil"/>
              <w:right w:val="nil"/>
            </w:tcBorders>
            <w:shd w:val="clear" w:color="auto" w:fill="auto"/>
            <w:noWrap/>
            <w:hideMark/>
          </w:tcPr>
          <w:p w14:paraId="3C965EC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92" w:type="dxa"/>
            <w:vMerge w:val="restart"/>
            <w:tcBorders>
              <w:left w:val="nil"/>
              <w:right w:val="nil"/>
            </w:tcBorders>
            <w:shd w:val="clear" w:color="auto" w:fill="auto"/>
            <w:hideMark/>
          </w:tcPr>
          <w:p w14:paraId="6FBFF3B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2FCCA471"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4A3D570F"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2E41A5D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2783858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Appreciation aspect. There are awarding activities for people, works, entrepreneurs, and local creative enterprises at national and international levels</w:t>
            </w:r>
          </w:p>
        </w:tc>
        <w:tc>
          <w:tcPr>
            <w:tcW w:w="1792" w:type="dxa"/>
            <w:tcBorders>
              <w:left w:val="nil"/>
              <w:right w:val="nil"/>
            </w:tcBorders>
            <w:shd w:val="clear" w:color="auto" w:fill="auto"/>
            <w:noWrap/>
            <w:hideMark/>
          </w:tcPr>
          <w:p w14:paraId="7BA5E81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Less</w:t>
            </w:r>
          </w:p>
        </w:tc>
        <w:tc>
          <w:tcPr>
            <w:tcW w:w="1127" w:type="dxa"/>
            <w:tcBorders>
              <w:left w:val="nil"/>
              <w:right w:val="nil"/>
            </w:tcBorders>
            <w:shd w:val="clear" w:color="auto" w:fill="auto"/>
            <w:noWrap/>
            <w:hideMark/>
          </w:tcPr>
          <w:p w14:paraId="26C519E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92" w:type="dxa"/>
            <w:vMerge/>
            <w:tcBorders>
              <w:left w:val="nil"/>
              <w:right w:val="nil"/>
            </w:tcBorders>
            <w:shd w:val="clear" w:color="auto" w:fill="auto"/>
            <w:hideMark/>
          </w:tcPr>
          <w:p w14:paraId="727FE6F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078D1F34" w14:textId="77777777" w:rsidTr="00D72FD0">
        <w:trPr>
          <w:trHeight w:val="230"/>
        </w:trPr>
        <w:tc>
          <w:tcPr>
            <w:cnfStyle w:val="001000000000" w:firstRow="0" w:lastRow="0" w:firstColumn="1" w:lastColumn="0" w:oddVBand="0" w:evenVBand="0" w:oddHBand="0" w:evenHBand="0" w:firstRowFirstColumn="0" w:firstRowLastColumn="0" w:lastRowFirstColumn="0" w:lastRowLastColumn="0"/>
            <w:tcW w:w="506" w:type="dxa"/>
            <w:vMerge/>
            <w:tcBorders>
              <w:left w:val="nil"/>
              <w:right w:val="nil"/>
            </w:tcBorders>
            <w:shd w:val="clear" w:color="auto" w:fill="auto"/>
            <w:hideMark/>
          </w:tcPr>
          <w:p w14:paraId="58CD4FB4" w14:textId="77777777" w:rsidR="009E75E3" w:rsidRPr="009E75E3" w:rsidRDefault="009E75E3" w:rsidP="008D52F3">
            <w:pPr>
              <w:rPr>
                <w:rFonts w:ascii="Times New Roman" w:hAnsi="Times New Roman" w:cs="Times New Roman"/>
                <w:color w:val="000000"/>
                <w:sz w:val="24"/>
                <w:szCs w:val="24"/>
              </w:rPr>
            </w:pPr>
          </w:p>
        </w:tc>
        <w:tc>
          <w:tcPr>
            <w:tcW w:w="1327" w:type="dxa"/>
            <w:vMerge/>
            <w:tcBorders>
              <w:left w:val="nil"/>
              <w:right w:val="nil"/>
            </w:tcBorders>
            <w:shd w:val="clear" w:color="auto" w:fill="auto"/>
            <w:hideMark/>
          </w:tcPr>
          <w:p w14:paraId="57777F4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tcBorders>
              <w:left w:val="nil"/>
              <w:right w:val="nil"/>
            </w:tcBorders>
            <w:shd w:val="clear" w:color="auto" w:fill="auto"/>
            <w:noWrap/>
            <w:hideMark/>
          </w:tcPr>
          <w:p w14:paraId="1E5A032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Participatory aspect. There is participation in this subsector in international festivals and events</w:t>
            </w:r>
          </w:p>
        </w:tc>
        <w:tc>
          <w:tcPr>
            <w:tcW w:w="1792" w:type="dxa"/>
            <w:tcBorders>
              <w:left w:val="nil"/>
              <w:right w:val="nil"/>
            </w:tcBorders>
            <w:shd w:val="clear" w:color="auto" w:fill="auto"/>
            <w:noWrap/>
            <w:hideMark/>
          </w:tcPr>
          <w:p w14:paraId="7E37085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Less</w:t>
            </w:r>
          </w:p>
        </w:tc>
        <w:tc>
          <w:tcPr>
            <w:tcW w:w="1127" w:type="dxa"/>
            <w:tcBorders>
              <w:left w:val="nil"/>
              <w:right w:val="nil"/>
            </w:tcBorders>
            <w:shd w:val="clear" w:color="auto" w:fill="auto"/>
            <w:noWrap/>
            <w:hideMark/>
          </w:tcPr>
          <w:p w14:paraId="2048CFE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46,67%</w:t>
            </w:r>
          </w:p>
        </w:tc>
        <w:tc>
          <w:tcPr>
            <w:tcW w:w="1192" w:type="dxa"/>
            <w:vMerge/>
            <w:tcBorders>
              <w:left w:val="nil"/>
              <w:right w:val="nil"/>
            </w:tcBorders>
            <w:shd w:val="clear" w:color="auto" w:fill="auto"/>
            <w:hideMark/>
          </w:tcPr>
          <w:p w14:paraId="245C64A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3083E22E" w14:textId="77777777" w:rsidTr="00D72FD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485" w:type="dxa"/>
            <w:gridSpan w:val="4"/>
            <w:tcBorders>
              <w:left w:val="nil"/>
              <w:right w:val="nil"/>
            </w:tcBorders>
            <w:shd w:val="clear" w:color="auto" w:fill="auto"/>
            <w:noWrap/>
            <w:hideMark/>
          </w:tcPr>
          <w:p w14:paraId="4BF2AF88"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tcBorders>
              <w:left w:val="nil"/>
              <w:right w:val="nil"/>
            </w:tcBorders>
            <w:shd w:val="clear" w:color="auto" w:fill="auto"/>
            <w:noWrap/>
            <w:hideMark/>
          </w:tcPr>
          <w:p w14:paraId="3844E39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35,56%</w:t>
            </w:r>
          </w:p>
        </w:tc>
        <w:tc>
          <w:tcPr>
            <w:tcW w:w="1192" w:type="dxa"/>
            <w:vMerge/>
            <w:tcBorders>
              <w:left w:val="nil"/>
              <w:right w:val="nil"/>
            </w:tcBorders>
            <w:shd w:val="clear" w:color="auto" w:fill="auto"/>
            <w:hideMark/>
          </w:tcPr>
          <w:p w14:paraId="45DC53B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528BA011" w14:textId="77777777" w:rsidR="009E75E3" w:rsidRPr="009E75E3" w:rsidRDefault="009E75E3" w:rsidP="00942F14">
      <w:pPr>
        <w:ind w:left="709"/>
        <w:jc w:val="center"/>
        <w:rPr>
          <w:lang w:val="en-US"/>
        </w:rPr>
      </w:pPr>
      <w:r w:rsidRPr="009E75E3">
        <w:t>Source: Olah Data, 2023</w:t>
      </w:r>
    </w:p>
    <w:p w14:paraId="51888C9C" w14:textId="77777777" w:rsidR="009E75E3" w:rsidRPr="009E75E3" w:rsidRDefault="009E75E3" w:rsidP="00F55636">
      <w:pPr>
        <w:ind w:firstLine="540"/>
        <w:jc w:val="both"/>
      </w:pPr>
    </w:p>
    <w:p w14:paraId="2A952BEF" w14:textId="7E870DBE" w:rsidR="00F54865" w:rsidRPr="009E75E3" w:rsidRDefault="009E75E3" w:rsidP="00F54865">
      <w:pPr>
        <w:ind w:firstLine="540"/>
        <w:jc w:val="both"/>
      </w:pPr>
      <w:r w:rsidRPr="009E75E3">
        <w:t>Based on the table above, it can be analyzed that several dimensions of strength to uphold the establishment of the leading subsector of Performing Arts in the city of Baubau still have inadequate dimensions among them the dimensions of Funding, dimensions of market change, technology and infrastructure, and institutions have not been maximized so that this asek is the focus for stakeholders related to the creative economy needs strengthening and development in Baubau City</w:t>
      </w:r>
      <w:r w:rsidR="00F54865" w:rsidRPr="009E75E3">
        <w:t>.</w:t>
      </w:r>
    </w:p>
    <w:p w14:paraId="37C33223" w14:textId="77777777" w:rsidR="00F54865" w:rsidRDefault="00F54865" w:rsidP="00F54865">
      <w:pPr>
        <w:ind w:firstLine="540"/>
        <w:jc w:val="both"/>
      </w:pPr>
    </w:p>
    <w:p w14:paraId="3FBB5E65" w14:textId="77777777" w:rsidR="003B1F9F" w:rsidRDefault="003B1F9F" w:rsidP="00F54865">
      <w:pPr>
        <w:ind w:firstLine="540"/>
        <w:jc w:val="both"/>
      </w:pPr>
    </w:p>
    <w:p w14:paraId="1C368D15" w14:textId="77777777" w:rsidR="003B1F9F" w:rsidRDefault="003B1F9F" w:rsidP="00F54865">
      <w:pPr>
        <w:ind w:firstLine="540"/>
        <w:jc w:val="both"/>
      </w:pPr>
    </w:p>
    <w:p w14:paraId="69E52841" w14:textId="77777777" w:rsidR="003B1F9F" w:rsidRDefault="003B1F9F" w:rsidP="00F54865">
      <w:pPr>
        <w:ind w:firstLine="540"/>
        <w:jc w:val="both"/>
      </w:pPr>
    </w:p>
    <w:p w14:paraId="7BD4CCE8" w14:textId="77777777" w:rsidR="003B1F9F" w:rsidRDefault="003B1F9F" w:rsidP="00F54865">
      <w:pPr>
        <w:ind w:firstLine="540"/>
        <w:jc w:val="both"/>
      </w:pPr>
    </w:p>
    <w:p w14:paraId="1C4FFAA4" w14:textId="77777777" w:rsidR="003B1F9F" w:rsidRDefault="003B1F9F" w:rsidP="00F54865">
      <w:pPr>
        <w:ind w:firstLine="540"/>
        <w:jc w:val="both"/>
      </w:pPr>
    </w:p>
    <w:p w14:paraId="4CEB5AF9" w14:textId="77777777" w:rsidR="003B1F9F" w:rsidRPr="009E75E3" w:rsidRDefault="003B1F9F" w:rsidP="00F54865">
      <w:pPr>
        <w:ind w:firstLine="540"/>
        <w:jc w:val="both"/>
      </w:pPr>
    </w:p>
    <w:p w14:paraId="56673909" w14:textId="72953B8A" w:rsidR="00F54865" w:rsidRPr="009E75E3" w:rsidRDefault="009E75E3" w:rsidP="00942F14">
      <w:pPr>
        <w:ind w:left="709"/>
        <w:jc w:val="center"/>
        <w:rPr>
          <w:b/>
          <w:bCs/>
        </w:rPr>
      </w:pPr>
      <w:r w:rsidRPr="009E75E3">
        <w:rPr>
          <w:b/>
          <w:bCs/>
        </w:rPr>
        <w:t>Table 8. Mitigating the need for strengthening and development based on the leading creative economy sub-sector of culinary</w:t>
      </w:r>
    </w:p>
    <w:tbl>
      <w:tblPr>
        <w:tblStyle w:val="GridTable6Colorful"/>
        <w:tblW w:w="8804"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1522"/>
        <w:gridCol w:w="2860"/>
        <w:gridCol w:w="1843"/>
        <w:gridCol w:w="1349"/>
        <w:gridCol w:w="1269"/>
      </w:tblGrid>
      <w:tr w:rsidR="009E75E3" w:rsidRPr="009E75E3" w14:paraId="4580410B" w14:textId="77777777" w:rsidTr="007369B8">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506" w:type="dxa"/>
            <w:tcBorders>
              <w:bottom w:val="none" w:sz="0" w:space="0" w:color="auto"/>
            </w:tcBorders>
            <w:shd w:val="clear" w:color="auto" w:fill="auto"/>
            <w:noWrap/>
            <w:hideMark/>
          </w:tcPr>
          <w:p w14:paraId="6EB69592" w14:textId="77777777" w:rsidR="009E75E3" w:rsidRPr="009E75E3" w:rsidRDefault="009E75E3" w:rsidP="008D52F3">
            <w:pPr>
              <w:rPr>
                <w:rFonts w:ascii="Times New Roman" w:hAnsi="Times New Roman" w:cs="Times New Roman"/>
                <w:b w:val="0"/>
                <w:bCs w:val="0"/>
                <w:color w:val="000000"/>
                <w:sz w:val="24"/>
                <w:szCs w:val="24"/>
              </w:rPr>
            </w:pPr>
            <w:bookmarkStart w:id="5" w:name="_Hlk148948200"/>
            <w:r w:rsidRPr="009E75E3">
              <w:rPr>
                <w:rFonts w:ascii="Times New Roman" w:hAnsi="Times New Roman" w:cs="Times New Roman"/>
                <w:color w:val="000000"/>
                <w:sz w:val="24"/>
                <w:szCs w:val="24"/>
              </w:rPr>
              <w:t>No.</w:t>
            </w:r>
          </w:p>
        </w:tc>
        <w:tc>
          <w:tcPr>
            <w:tcW w:w="1327" w:type="dxa"/>
            <w:tcBorders>
              <w:bottom w:val="none" w:sz="0" w:space="0" w:color="auto"/>
            </w:tcBorders>
            <w:shd w:val="clear" w:color="auto" w:fill="auto"/>
            <w:noWrap/>
            <w:hideMark/>
          </w:tcPr>
          <w:p w14:paraId="6D94FB45"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Dimension</w:t>
            </w:r>
          </w:p>
        </w:tc>
        <w:tc>
          <w:tcPr>
            <w:tcW w:w="2860" w:type="dxa"/>
            <w:tcBorders>
              <w:bottom w:val="none" w:sz="0" w:space="0" w:color="auto"/>
            </w:tcBorders>
            <w:shd w:val="clear" w:color="auto" w:fill="auto"/>
            <w:noWrap/>
            <w:hideMark/>
          </w:tcPr>
          <w:p w14:paraId="07788260"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Element</w:t>
            </w:r>
          </w:p>
        </w:tc>
        <w:tc>
          <w:tcPr>
            <w:tcW w:w="1843" w:type="dxa"/>
            <w:tcBorders>
              <w:bottom w:val="none" w:sz="0" w:space="0" w:color="auto"/>
            </w:tcBorders>
            <w:shd w:val="clear" w:color="auto" w:fill="auto"/>
            <w:noWrap/>
            <w:hideMark/>
          </w:tcPr>
          <w:p w14:paraId="352E5D8A"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Description</w:t>
            </w:r>
          </w:p>
        </w:tc>
        <w:tc>
          <w:tcPr>
            <w:tcW w:w="1127" w:type="dxa"/>
            <w:tcBorders>
              <w:bottom w:val="none" w:sz="0" w:space="0" w:color="auto"/>
            </w:tcBorders>
            <w:shd w:val="clear" w:color="auto" w:fill="auto"/>
            <w:noWrap/>
            <w:hideMark/>
          </w:tcPr>
          <w:p w14:paraId="4EC7479B"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Percentage</w:t>
            </w:r>
          </w:p>
        </w:tc>
        <w:tc>
          <w:tcPr>
            <w:tcW w:w="1141" w:type="dxa"/>
            <w:tcBorders>
              <w:bottom w:val="none" w:sz="0" w:space="0" w:color="auto"/>
            </w:tcBorders>
            <w:shd w:val="clear" w:color="auto" w:fill="auto"/>
            <w:noWrap/>
            <w:hideMark/>
          </w:tcPr>
          <w:p w14:paraId="4E12E24B" w14:textId="77777777" w:rsidR="009E75E3" w:rsidRPr="009E75E3" w:rsidRDefault="009E75E3" w:rsidP="008D52F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Criterion</w:t>
            </w:r>
          </w:p>
        </w:tc>
      </w:tr>
      <w:tr w:rsidR="009E75E3" w:rsidRPr="009E75E3" w14:paraId="21A4DED5"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644C2F1E"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1</w:t>
            </w:r>
          </w:p>
        </w:tc>
        <w:tc>
          <w:tcPr>
            <w:tcW w:w="1327" w:type="dxa"/>
            <w:vMerge w:val="restart"/>
            <w:shd w:val="clear" w:color="auto" w:fill="auto"/>
            <w:noWrap/>
            <w:hideMark/>
          </w:tcPr>
          <w:p w14:paraId="59B86FD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TBSP</w:t>
            </w:r>
          </w:p>
        </w:tc>
        <w:tc>
          <w:tcPr>
            <w:tcW w:w="2860" w:type="dxa"/>
            <w:shd w:val="clear" w:color="auto" w:fill="auto"/>
            <w:noWrap/>
            <w:hideMark/>
          </w:tcPr>
          <w:p w14:paraId="13A81C3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Competency Level of actors working in the culinary subsector (e.g. chefs)</w:t>
            </w:r>
          </w:p>
        </w:tc>
        <w:tc>
          <w:tcPr>
            <w:tcW w:w="1843" w:type="dxa"/>
            <w:shd w:val="clear" w:color="auto" w:fill="auto"/>
            <w:noWrap/>
            <w:hideMark/>
          </w:tcPr>
          <w:p w14:paraId="334F6D4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There is, local level</w:t>
            </w:r>
          </w:p>
        </w:tc>
        <w:tc>
          <w:tcPr>
            <w:tcW w:w="1127" w:type="dxa"/>
            <w:shd w:val="clear" w:color="auto" w:fill="auto"/>
            <w:noWrap/>
            <w:hideMark/>
          </w:tcPr>
          <w:p w14:paraId="091F397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val="restart"/>
            <w:shd w:val="clear" w:color="auto" w:fill="auto"/>
            <w:hideMark/>
          </w:tcPr>
          <w:p w14:paraId="0DEB944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3621B65E"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4D056632"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632E7DA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09985D2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Educational institutions that produce actors in the culinary subsector</w:t>
            </w:r>
          </w:p>
        </w:tc>
        <w:tc>
          <w:tcPr>
            <w:tcW w:w="1843" w:type="dxa"/>
            <w:shd w:val="clear" w:color="auto" w:fill="auto"/>
            <w:noWrap/>
            <w:hideMark/>
          </w:tcPr>
          <w:p w14:paraId="353B161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Course venues, high schools and communities</w:t>
            </w:r>
          </w:p>
        </w:tc>
        <w:tc>
          <w:tcPr>
            <w:tcW w:w="1127" w:type="dxa"/>
            <w:shd w:val="clear" w:color="auto" w:fill="auto"/>
            <w:noWrap/>
            <w:hideMark/>
          </w:tcPr>
          <w:p w14:paraId="36CC01B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41" w:type="dxa"/>
            <w:vMerge/>
            <w:shd w:val="clear" w:color="auto" w:fill="auto"/>
            <w:hideMark/>
          </w:tcPr>
          <w:p w14:paraId="4B69D51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4C4575F"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465DFF27"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1F124E3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1C4E6B2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Has labor protection</w:t>
            </w:r>
          </w:p>
        </w:tc>
        <w:tc>
          <w:tcPr>
            <w:tcW w:w="1843" w:type="dxa"/>
            <w:shd w:val="clear" w:color="auto" w:fill="auto"/>
            <w:noWrap/>
            <w:hideMark/>
          </w:tcPr>
          <w:p w14:paraId="0772216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4077F230"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41" w:type="dxa"/>
            <w:vMerge/>
            <w:shd w:val="clear" w:color="auto" w:fill="auto"/>
            <w:hideMark/>
          </w:tcPr>
          <w:p w14:paraId="5492F4C0"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7FF5764"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1B58A763"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331A4C9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42,22%</w:t>
            </w:r>
          </w:p>
        </w:tc>
        <w:tc>
          <w:tcPr>
            <w:tcW w:w="1141" w:type="dxa"/>
            <w:vMerge/>
            <w:shd w:val="clear" w:color="auto" w:fill="auto"/>
            <w:hideMark/>
          </w:tcPr>
          <w:p w14:paraId="12F83B1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0C0104E"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79C86B18"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2</w:t>
            </w:r>
          </w:p>
        </w:tc>
        <w:tc>
          <w:tcPr>
            <w:tcW w:w="1327" w:type="dxa"/>
            <w:vMerge w:val="restart"/>
            <w:shd w:val="clear" w:color="auto" w:fill="auto"/>
            <w:noWrap/>
            <w:hideMark/>
          </w:tcPr>
          <w:p w14:paraId="18C17AC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Raw Materials</w:t>
            </w:r>
          </w:p>
        </w:tc>
        <w:tc>
          <w:tcPr>
            <w:tcW w:w="2860" w:type="dxa"/>
            <w:shd w:val="clear" w:color="auto" w:fill="auto"/>
            <w:noWrap/>
            <w:hideMark/>
          </w:tcPr>
          <w:p w14:paraId="518FA591"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Material aspect. Raw materials used in carrying out the culinary production process of an area are obtained by organic or inorganic cultivation</w:t>
            </w:r>
          </w:p>
        </w:tc>
        <w:tc>
          <w:tcPr>
            <w:tcW w:w="1843" w:type="dxa"/>
            <w:shd w:val="clear" w:color="auto" w:fill="auto"/>
            <w:noWrap/>
            <w:hideMark/>
          </w:tcPr>
          <w:p w14:paraId="0ECF88E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Yes, combined organic and inorganic</w:t>
            </w:r>
          </w:p>
        </w:tc>
        <w:tc>
          <w:tcPr>
            <w:tcW w:w="1127" w:type="dxa"/>
            <w:shd w:val="clear" w:color="auto" w:fill="auto"/>
            <w:noWrap/>
            <w:hideMark/>
          </w:tcPr>
          <w:p w14:paraId="4AC344C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60,00%</w:t>
            </w:r>
          </w:p>
        </w:tc>
        <w:tc>
          <w:tcPr>
            <w:tcW w:w="1141" w:type="dxa"/>
            <w:vMerge w:val="restart"/>
            <w:shd w:val="clear" w:color="auto" w:fill="auto"/>
            <w:hideMark/>
          </w:tcPr>
          <w:p w14:paraId="4033729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66C3098C"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333E4712"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773942F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6ACC191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Originality aspect. The value of the authenticity of raw materials refers to geographical identity</w:t>
            </w:r>
          </w:p>
        </w:tc>
        <w:tc>
          <w:tcPr>
            <w:tcW w:w="1843" w:type="dxa"/>
            <w:shd w:val="clear" w:color="auto" w:fill="auto"/>
            <w:noWrap/>
            <w:hideMark/>
          </w:tcPr>
          <w:p w14:paraId="32EB42E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There are, other local and regional identities</w:t>
            </w:r>
          </w:p>
        </w:tc>
        <w:tc>
          <w:tcPr>
            <w:tcW w:w="1127" w:type="dxa"/>
            <w:shd w:val="clear" w:color="auto" w:fill="auto"/>
            <w:noWrap/>
            <w:hideMark/>
          </w:tcPr>
          <w:p w14:paraId="0673412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53,33%</w:t>
            </w:r>
          </w:p>
        </w:tc>
        <w:tc>
          <w:tcPr>
            <w:tcW w:w="1141" w:type="dxa"/>
            <w:vMerge/>
            <w:shd w:val="clear" w:color="auto" w:fill="auto"/>
            <w:hideMark/>
          </w:tcPr>
          <w:p w14:paraId="0E978B2E"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6F3F456"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635235A5"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63E0E97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46692AA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Health aspects.hygiene standards owned by superior culinary products</w:t>
            </w:r>
          </w:p>
        </w:tc>
        <w:tc>
          <w:tcPr>
            <w:tcW w:w="1843" w:type="dxa"/>
            <w:shd w:val="clear" w:color="auto" w:fill="auto"/>
            <w:noWrap/>
            <w:hideMark/>
          </w:tcPr>
          <w:p w14:paraId="4B956FB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There are still many non-standardized ones</w:t>
            </w:r>
          </w:p>
        </w:tc>
        <w:tc>
          <w:tcPr>
            <w:tcW w:w="1127" w:type="dxa"/>
            <w:shd w:val="clear" w:color="auto" w:fill="auto"/>
            <w:noWrap/>
            <w:hideMark/>
          </w:tcPr>
          <w:p w14:paraId="3EEC1B78"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shd w:val="clear" w:color="auto" w:fill="auto"/>
            <w:hideMark/>
          </w:tcPr>
          <w:p w14:paraId="02E6AFD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B3E69FB"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37F17A69"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45F1DF9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51,11%</w:t>
            </w:r>
          </w:p>
        </w:tc>
        <w:tc>
          <w:tcPr>
            <w:tcW w:w="1141" w:type="dxa"/>
            <w:vMerge/>
            <w:shd w:val="clear" w:color="auto" w:fill="auto"/>
            <w:hideMark/>
          </w:tcPr>
          <w:p w14:paraId="6B1B8EB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2B985A1"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44748CE3"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3</w:t>
            </w:r>
          </w:p>
        </w:tc>
        <w:tc>
          <w:tcPr>
            <w:tcW w:w="1327" w:type="dxa"/>
            <w:vMerge w:val="restart"/>
            <w:shd w:val="clear" w:color="auto" w:fill="auto"/>
            <w:noWrap/>
            <w:hideMark/>
          </w:tcPr>
          <w:p w14:paraId="464DBDF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Industry</w:t>
            </w:r>
          </w:p>
        </w:tc>
        <w:tc>
          <w:tcPr>
            <w:tcW w:w="2860" w:type="dxa"/>
            <w:shd w:val="clear" w:color="auto" w:fill="auto"/>
            <w:noWrap/>
            <w:hideMark/>
          </w:tcPr>
          <w:p w14:paraId="2F7DEDA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Types of products produced</w:t>
            </w:r>
          </w:p>
        </w:tc>
        <w:tc>
          <w:tcPr>
            <w:tcW w:w="1843" w:type="dxa"/>
            <w:shd w:val="clear" w:color="auto" w:fill="auto"/>
            <w:noWrap/>
            <w:hideMark/>
          </w:tcPr>
          <w:p w14:paraId="0D13AEC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Types of processed foods and beverages</w:t>
            </w:r>
          </w:p>
        </w:tc>
        <w:tc>
          <w:tcPr>
            <w:tcW w:w="1127" w:type="dxa"/>
            <w:shd w:val="clear" w:color="auto" w:fill="auto"/>
            <w:noWrap/>
            <w:hideMark/>
          </w:tcPr>
          <w:p w14:paraId="4724290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60,00%</w:t>
            </w:r>
          </w:p>
        </w:tc>
        <w:tc>
          <w:tcPr>
            <w:tcW w:w="1141" w:type="dxa"/>
            <w:vMerge w:val="restart"/>
            <w:shd w:val="clear" w:color="auto" w:fill="auto"/>
            <w:hideMark/>
          </w:tcPr>
          <w:p w14:paraId="51480375"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39A41104"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3248616F"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1DCEA10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1B04BB93"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Number of culinary businesses</w:t>
            </w:r>
          </w:p>
        </w:tc>
        <w:tc>
          <w:tcPr>
            <w:tcW w:w="1843" w:type="dxa"/>
            <w:shd w:val="clear" w:color="auto" w:fill="auto"/>
            <w:noWrap/>
            <w:hideMark/>
          </w:tcPr>
          <w:p w14:paraId="1F9CC00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Informal (quite a lot)</w:t>
            </w:r>
          </w:p>
        </w:tc>
        <w:tc>
          <w:tcPr>
            <w:tcW w:w="1127" w:type="dxa"/>
            <w:shd w:val="clear" w:color="auto" w:fill="auto"/>
            <w:noWrap/>
            <w:hideMark/>
          </w:tcPr>
          <w:p w14:paraId="5B80C82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shd w:val="clear" w:color="auto" w:fill="auto"/>
            <w:hideMark/>
          </w:tcPr>
          <w:p w14:paraId="768A7B2B"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0DD67D2E"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662D8B9C"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7C51D29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50,00%</w:t>
            </w:r>
          </w:p>
        </w:tc>
        <w:tc>
          <w:tcPr>
            <w:tcW w:w="1141" w:type="dxa"/>
            <w:vMerge/>
            <w:shd w:val="clear" w:color="auto" w:fill="auto"/>
            <w:hideMark/>
          </w:tcPr>
          <w:p w14:paraId="6A099CE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C5DC931"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shd w:val="clear" w:color="auto" w:fill="auto"/>
            <w:noWrap/>
            <w:hideMark/>
          </w:tcPr>
          <w:p w14:paraId="788D06F4"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4</w:t>
            </w:r>
          </w:p>
        </w:tc>
        <w:tc>
          <w:tcPr>
            <w:tcW w:w="1327" w:type="dxa"/>
            <w:shd w:val="clear" w:color="auto" w:fill="auto"/>
            <w:noWrap/>
            <w:hideMark/>
          </w:tcPr>
          <w:p w14:paraId="5550B62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Financing</w:t>
            </w:r>
          </w:p>
        </w:tc>
        <w:tc>
          <w:tcPr>
            <w:tcW w:w="2860" w:type="dxa"/>
            <w:shd w:val="clear" w:color="auto" w:fill="auto"/>
            <w:noWrap/>
            <w:hideMark/>
          </w:tcPr>
          <w:p w14:paraId="1468C53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Source of funds used to finance this industrial activity</w:t>
            </w:r>
          </w:p>
        </w:tc>
        <w:tc>
          <w:tcPr>
            <w:tcW w:w="1843" w:type="dxa"/>
            <w:shd w:val="clear" w:color="auto" w:fill="auto"/>
            <w:noWrap/>
            <w:hideMark/>
          </w:tcPr>
          <w:p w14:paraId="1262C10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Own funds and banking</w:t>
            </w:r>
          </w:p>
        </w:tc>
        <w:tc>
          <w:tcPr>
            <w:tcW w:w="1127" w:type="dxa"/>
            <w:shd w:val="clear" w:color="auto" w:fill="auto"/>
            <w:noWrap/>
            <w:hideMark/>
          </w:tcPr>
          <w:p w14:paraId="7193C83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val="restart"/>
            <w:shd w:val="clear" w:color="auto" w:fill="auto"/>
            <w:hideMark/>
          </w:tcPr>
          <w:p w14:paraId="4D73BE71"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6A74D693"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64FC5C54"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406EE259"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40,00%</w:t>
            </w:r>
          </w:p>
        </w:tc>
        <w:tc>
          <w:tcPr>
            <w:tcW w:w="1141" w:type="dxa"/>
            <w:vMerge/>
            <w:shd w:val="clear" w:color="auto" w:fill="auto"/>
            <w:hideMark/>
          </w:tcPr>
          <w:p w14:paraId="78EE566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2603B24D"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1F58B1AD"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5</w:t>
            </w:r>
          </w:p>
        </w:tc>
        <w:tc>
          <w:tcPr>
            <w:tcW w:w="1327" w:type="dxa"/>
            <w:vMerge w:val="restart"/>
            <w:shd w:val="clear" w:color="auto" w:fill="auto"/>
            <w:noWrap/>
            <w:hideMark/>
          </w:tcPr>
          <w:p w14:paraId="28A4FF6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Market Access and Expansion</w:t>
            </w:r>
          </w:p>
        </w:tc>
        <w:tc>
          <w:tcPr>
            <w:tcW w:w="2860" w:type="dxa"/>
            <w:shd w:val="clear" w:color="auto" w:fill="auto"/>
            <w:noWrap/>
            <w:hideMark/>
          </w:tcPr>
          <w:p w14:paraId="5CE61BA8"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Access to product marketing and marketing development potential</w:t>
            </w:r>
          </w:p>
        </w:tc>
        <w:tc>
          <w:tcPr>
            <w:tcW w:w="1843" w:type="dxa"/>
            <w:shd w:val="clear" w:color="auto" w:fill="auto"/>
            <w:noWrap/>
            <w:hideMark/>
          </w:tcPr>
          <w:p w14:paraId="02BFD9B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w:t>
            </w:r>
          </w:p>
        </w:tc>
        <w:tc>
          <w:tcPr>
            <w:tcW w:w="1127" w:type="dxa"/>
            <w:shd w:val="clear" w:color="auto" w:fill="auto"/>
            <w:noWrap/>
            <w:hideMark/>
          </w:tcPr>
          <w:p w14:paraId="150F3717"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40,00%</w:t>
            </w:r>
          </w:p>
        </w:tc>
        <w:tc>
          <w:tcPr>
            <w:tcW w:w="1141" w:type="dxa"/>
            <w:vMerge w:val="restart"/>
            <w:shd w:val="clear" w:color="auto" w:fill="auto"/>
            <w:hideMark/>
          </w:tcPr>
          <w:p w14:paraId="03C1346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Quite adequate</w:t>
            </w:r>
          </w:p>
        </w:tc>
      </w:tr>
      <w:tr w:rsidR="009E75E3" w:rsidRPr="009E75E3" w14:paraId="51101B36"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76DC02DE"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7167091D"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18D5912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Activities to promote and sell culinary products</w:t>
            </w:r>
          </w:p>
        </w:tc>
        <w:tc>
          <w:tcPr>
            <w:tcW w:w="1843" w:type="dxa"/>
            <w:shd w:val="clear" w:color="auto" w:fill="auto"/>
            <w:noWrap/>
            <w:hideMark/>
          </w:tcPr>
          <w:p w14:paraId="542E432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Local and national</w:t>
            </w:r>
          </w:p>
        </w:tc>
        <w:tc>
          <w:tcPr>
            <w:tcW w:w="1127" w:type="dxa"/>
            <w:shd w:val="clear" w:color="auto" w:fill="auto"/>
            <w:noWrap/>
            <w:hideMark/>
          </w:tcPr>
          <w:p w14:paraId="0DD25183"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46,67%</w:t>
            </w:r>
          </w:p>
        </w:tc>
        <w:tc>
          <w:tcPr>
            <w:tcW w:w="1141" w:type="dxa"/>
            <w:vMerge/>
            <w:shd w:val="clear" w:color="auto" w:fill="auto"/>
            <w:hideMark/>
          </w:tcPr>
          <w:p w14:paraId="588DC01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14E0EEB"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71F0B810"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3AD228A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43,33%</w:t>
            </w:r>
          </w:p>
        </w:tc>
        <w:tc>
          <w:tcPr>
            <w:tcW w:w="1141" w:type="dxa"/>
            <w:vMerge/>
            <w:shd w:val="clear" w:color="auto" w:fill="auto"/>
            <w:hideMark/>
          </w:tcPr>
          <w:p w14:paraId="2B6EB622"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1CC24BC"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3A9F1BAC"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6</w:t>
            </w:r>
          </w:p>
        </w:tc>
        <w:tc>
          <w:tcPr>
            <w:tcW w:w="1327" w:type="dxa"/>
            <w:vMerge w:val="restart"/>
            <w:shd w:val="clear" w:color="auto" w:fill="auto"/>
            <w:noWrap/>
            <w:hideMark/>
          </w:tcPr>
          <w:p w14:paraId="04F5683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Technology and Infrastructure</w:t>
            </w:r>
          </w:p>
        </w:tc>
        <w:tc>
          <w:tcPr>
            <w:tcW w:w="2860" w:type="dxa"/>
            <w:shd w:val="clear" w:color="auto" w:fill="auto"/>
            <w:noWrap/>
            <w:hideMark/>
          </w:tcPr>
          <w:p w14:paraId="55AB811C"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The development of information technology that supports the processing of culinary products</w:t>
            </w:r>
          </w:p>
        </w:tc>
        <w:tc>
          <w:tcPr>
            <w:tcW w:w="1843" w:type="dxa"/>
            <w:shd w:val="clear" w:color="auto" w:fill="auto"/>
            <w:noWrap/>
            <w:hideMark/>
          </w:tcPr>
          <w:p w14:paraId="2F84F06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Manual dominant</w:t>
            </w:r>
          </w:p>
        </w:tc>
        <w:tc>
          <w:tcPr>
            <w:tcW w:w="1127" w:type="dxa"/>
            <w:shd w:val="clear" w:color="auto" w:fill="auto"/>
            <w:noWrap/>
            <w:hideMark/>
          </w:tcPr>
          <w:p w14:paraId="1A087CF6"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33,33%</w:t>
            </w:r>
          </w:p>
        </w:tc>
        <w:tc>
          <w:tcPr>
            <w:tcW w:w="1141" w:type="dxa"/>
            <w:vMerge w:val="restart"/>
            <w:shd w:val="clear" w:color="auto" w:fill="auto"/>
            <w:hideMark/>
          </w:tcPr>
          <w:p w14:paraId="52AEAA6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tr w:rsidR="009E75E3" w:rsidRPr="009E75E3" w14:paraId="2AF821AD"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5FAA08AD"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191BC08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58B588D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Infrastructure that supports the development of the culinary subsector</w:t>
            </w:r>
          </w:p>
        </w:tc>
        <w:tc>
          <w:tcPr>
            <w:tcW w:w="1843" w:type="dxa"/>
            <w:shd w:val="clear" w:color="auto" w:fill="auto"/>
            <w:noWrap/>
            <w:hideMark/>
          </w:tcPr>
          <w:p w14:paraId="474F170A"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Logistics and energy and communication infrastructure</w:t>
            </w:r>
          </w:p>
        </w:tc>
        <w:tc>
          <w:tcPr>
            <w:tcW w:w="1127" w:type="dxa"/>
            <w:shd w:val="clear" w:color="auto" w:fill="auto"/>
            <w:noWrap/>
            <w:hideMark/>
          </w:tcPr>
          <w:p w14:paraId="4033B54C"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46,67%</w:t>
            </w:r>
          </w:p>
        </w:tc>
        <w:tc>
          <w:tcPr>
            <w:tcW w:w="1141" w:type="dxa"/>
            <w:vMerge/>
            <w:shd w:val="clear" w:color="auto" w:fill="auto"/>
            <w:hideMark/>
          </w:tcPr>
          <w:p w14:paraId="1ABEF63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C4339C2"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0C30BC33"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44B0958B"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40,00%</w:t>
            </w:r>
          </w:p>
        </w:tc>
        <w:tc>
          <w:tcPr>
            <w:tcW w:w="1141" w:type="dxa"/>
            <w:vMerge/>
            <w:shd w:val="clear" w:color="auto" w:fill="auto"/>
            <w:hideMark/>
          </w:tcPr>
          <w:p w14:paraId="4565C4FF"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1F3B1C52"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val="restart"/>
            <w:shd w:val="clear" w:color="auto" w:fill="auto"/>
            <w:noWrap/>
            <w:hideMark/>
          </w:tcPr>
          <w:p w14:paraId="6A0BC07C" w14:textId="77777777" w:rsidR="009E75E3" w:rsidRPr="009E75E3" w:rsidRDefault="009E75E3" w:rsidP="008D52F3">
            <w:pPr>
              <w:rPr>
                <w:rFonts w:ascii="Times New Roman" w:hAnsi="Times New Roman" w:cs="Times New Roman"/>
                <w:color w:val="000000"/>
                <w:sz w:val="24"/>
                <w:szCs w:val="24"/>
              </w:rPr>
            </w:pPr>
            <w:r w:rsidRPr="009E75E3">
              <w:rPr>
                <w:rFonts w:ascii="Times New Roman" w:hAnsi="Times New Roman" w:cs="Times New Roman"/>
                <w:color w:val="000000"/>
                <w:sz w:val="24"/>
                <w:szCs w:val="24"/>
              </w:rPr>
              <w:t>7</w:t>
            </w:r>
          </w:p>
        </w:tc>
        <w:tc>
          <w:tcPr>
            <w:tcW w:w="1327" w:type="dxa"/>
            <w:vMerge w:val="restart"/>
            <w:shd w:val="clear" w:color="auto" w:fill="auto"/>
            <w:noWrap/>
            <w:hideMark/>
          </w:tcPr>
          <w:p w14:paraId="5FE43C5F"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Institutional</w:t>
            </w:r>
          </w:p>
        </w:tc>
        <w:tc>
          <w:tcPr>
            <w:tcW w:w="2860" w:type="dxa"/>
            <w:shd w:val="clear" w:color="auto" w:fill="auto"/>
            <w:noWrap/>
            <w:hideMark/>
          </w:tcPr>
          <w:p w14:paraId="51ECF4DB"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Regulatory aspect. Regulations that support the functioning of creative systems</w:t>
            </w:r>
          </w:p>
        </w:tc>
        <w:tc>
          <w:tcPr>
            <w:tcW w:w="1843" w:type="dxa"/>
            <w:shd w:val="clear" w:color="auto" w:fill="auto"/>
            <w:noWrap/>
            <w:hideMark/>
          </w:tcPr>
          <w:p w14:paraId="0A7A686D"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1504E289"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val="restart"/>
            <w:shd w:val="clear" w:color="auto" w:fill="auto"/>
            <w:hideMark/>
          </w:tcPr>
          <w:p w14:paraId="7773597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Inadequate</w:t>
            </w:r>
          </w:p>
        </w:tc>
      </w:tr>
      <w:bookmarkEnd w:id="5"/>
      <w:tr w:rsidR="009E75E3" w:rsidRPr="009E75E3" w14:paraId="6BE62DE7"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39BA285E"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35AB68E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0BE53094"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Appreciation aspect. There are facilitation and awarding activities for people, works, entrepreneurs and local creative enterprises at national and international levels</w:t>
            </w:r>
          </w:p>
        </w:tc>
        <w:tc>
          <w:tcPr>
            <w:tcW w:w="1843" w:type="dxa"/>
            <w:shd w:val="clear" w:color="auto" w:fill="auto"/>
            <w:noWrap/>
            <w:hideMark/>
          </w:tcPr>
          <w:p w14:paraId="7285677E"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Less</w:t>
            </w:r>
          </w:p>
        </w:tc>
        <w:tc>
          <w:tcPr>
            <w:tcW w:w="1127" w:type="dxa"/>
            <w:shd w:val="clear" w:color="auto" w:fill="auto"/>
            <w:noWrap/>
            <w:hideMark/>
          </w:tcPr>
          <w:p w14:paraId="02E042CA"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26,67%</w:t>
            </w:r>
          </w:p>
        </w:tc>
        <w:tc>
          <w:tcPr>
            <w:tcW w:w="1141" w:type="dxa"/>
            <w:vMerge/>
            <w:shd w:val="clear" w:color="auto" w:fill="auto"/>
            <w:hideMark/>
          </w:tcPr>
          <w:p w14:paraId="706EF62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672CE9BC" w14:textId="77777777" w:rsidTr="007369B8">
        <w:trPr>
          <w:trHeight w:val="230"/>
          <w:jc w:val="center"/>
        </w:trPr>
        <w:tc>
          <w:tcPr>
            <w:cnfStyle w:val="001000000000" w:firstRow="0" w:lastRow="0" w:firstColumn="1" w:lastColumn="0" w:oddVBand="0" w:evenVBand="0" w:oddHBand="0" w:evenHBand="0" w:firstRowFirstColumn="0" w:firstRowLastColumn="0" w:lastRowFirstColumn="0" w:lastRowLastColumn="0"/>
            <w:tcW w:w="506" w:type="dxa"/>
            <w:vMerge/>
            <w:shd w:val="clear" w:color="auto" w:fill="auto"/>
            <w:hideMark/>
          </w:tcPr>
          <w:p w14:paraId="787BF1DF" w14:textId="77777777" w:rsidR="009E75E3" w:rsidRPr="009E75E3" w:rsidRDefault="009E75E3" w:rsidP="008D52F3">
            <w:pPr>
              <w:rPr>
                <w:rFonts w:ascii="Times New Roman" w:hAnsi="Times New Roman" w:cs="Times New Roman"/>
                <w:color w:val="000000"/>
                <w:sz w:val="24"/>
                <w:szCs w:val="24"/>
              </w:rPr>
            </w:pPr>
          </w:p>
        </w:tc>
        <w:tc>
          <w:tcPr>
            <w:tcW w:w="1327" w:type="dxa"/>
            <w:vMerge/>
            <w:shd w:val="clear" w:color="auto" w:fill="auto"/>
            <w:hideMark/>
          </w:tcPr>
          <w:p w14:paraId="45FAFB1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2860" w:type="dxa"/>
            <w:shd w:val="clear" w:color="auto" w:fill="auto"/>
            <w:noWrap/>
            <w:hideMark/>
          </w:tcPr>
          <w:p w14:paraId="487E62D0"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aspect of participation. There is participation in this subsector in international festivals and events</w:t>
            </w:r>
          </w:p>
        </w:tc>
        <w:tc>
          <w:tcPr>
            <w:tcW w:w="1843" w:type="dxa"/>
            <w:shd w:val="clear" w:color="auto" w:fill="auto"/>
            <w:noWrap/>
            <w:hideMark/>
          </w:tcPr>
          <w:p w14:paraId="33A1A2C6"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None</w:t>
            </w:r>
          </w:p>
        </w:tc>
        <w:tc>
          <w:tcPr>
            <w:tcW w:w="1127" w:type="dxa"/>
            <w:shd w:val="clear" w:color="auto" w:fill="auto"/>
            <w:noWrap/>
            <w:hideMark/>
          </w:tcPr>
          <w:p w14:paraId="5AEE5E45"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9E75E3">
              <w:rPr>
                <w:rFonts w:ascii="Times New Roman" w:hAnsi="Times New Roman" w:cs="Times New Roman"/>
                <w:color w:val="000000"/>
                <w:sz w:val="24"/>
                <w:szCs w:val="24"/>
              </w:rPr>
              <w:t>20,00%</w:t>
            </w:r>
          </w:p>
        </w:tc>
        <w:tc>
          <w:tcPr>
            <w:tcW w:w="1141" w:type="dxa"/>
            <w:vMerge/>
            <w:shd w:val="clear" w:color="auto" w:fill="auto"/>
            <w:hideMark/>
          </w:tcPr>
          <w:p w14:paraId="05A35CD4" w14:textId="77777777" w:rsidR="009E75E3" w:rsidRPr="009E75E3" w:rsidRDefault="009E75E3" w:rsidP="008D52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9E75E3" w:rsidRPr="009E75E3" w14:paraId="5AA46F65" w14:textId="77777777" w:rsidTr="007369B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6536" w:type="dxa"/>
            <w:gridSpan w:val="4"/>
            <w:shd w:val="clear" w:color="auto" w:fill="auto"/>
            <w:noWrap/>
            <w:hideMark/>
          </w:tcPr>
          <w:p w14:paraId="410FBE65" w14:textId="77777777" w:rsidR="009E75E3" w:rsidRPr="009E75E3" w:rsidRDefault="009E75E3" w:rsidP="008D52F3">
            <w:pPr>
              <w:rPr>
                <w:rFonts w:ascii="Times New Roman" w:hAnsi="Times New Roman" w:cs="Times New Roman"/>
                <w:b w:val="0"/>
                <w:bCs w:val="0"/>
                <w:color w:val="000000"/>
                <w:sz w:val="24"/>
                <w:szCs w:val="24"/>
              </w:rPr>
            </w:pPr>
            <w:r w:rsidRPr="009E75E3">
              <w:rPr>
                <w:rFonts w:ascii="Times New Roman" w:hAnsi="Times New Roman" w:cs="Times New Roman"/>
                <w:color w:val="000000"/>
                <w:sz w:val="24"/>
                <w:szCs w:val="24"/>
              </w:rPr>
              <w:t>Average</w:t>
            </w:r>
          </w:p>
        </w:tc>
        <w:tc>
          <w:tcPr>
            <w:tcW w:w="1127" w:type="dxa"/>
            <w:shd w:val="clear" w:color="auto" w:fill="auto"/>
            <w:noWrap/>
            <w:hideMark/>
          </w:tcPr>
          <w:p w14:paraId="1407EE27"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9E75E3">
              <w:rPr>
                <w:rFonts w:ascii="Times New Roman" w:hAnsi="Times New Roman" w:cs="Times New Roman"/>
                <w:b/>
                <w:bCs/>
                <w:color w:val="000000"/>
                <w:sz w:val="24"/>
                <w:szCs w:val="24"/>
              </w:rPr>
              <w:t>22,22%</w:t>
            </w:r>
          </w:p>
        </w:tc>
        <w:tc>
          <w:tcPr>
            <w:tcW w:w="1141" w:type="dxa"/>
            <w:vMerge/>
            <w:shd w:val="clear" w:color="auto" w:fill="auto"/>
            <w:hideMark/>
          </w:tcPr>
          <w:p w14:paraId="0F481042" w14:textId="77777777" w:rsidR="009E75E3" w:rsidRPr="009E75E3" w:rsidRDefault="009E75E3" w:rsidP="008D52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2B960DB7" w14:textId="77777777" w:rsidR="00942F14" w:rsidRDefault="009E75E3" w:rsidP="00942F14">
      <w:pPr>
        <w:ind w:firstLine="567"/>
        <w:jc w:val="center"/>
      </w:pPr>
      <w:r w:rsidRPr="009E75E3">
        <w:t>Source: Olah Data, 2023</w:t>
      </w:r>
    </w:p>
    <w:p w14:paraId="4F6091C5" w14:textId="6EB492CF" w:rsidR="00F54865" w:rsidRPr="009E75E3" w:rsidRDefault="009E75E3" w:rsidP="005C1E7D">
      <w:pPr>
        <w:ind w:firstLine="709"/>
        <w:jc w:val="both"/>
      </w:pPr>
      <w:r w:rsidRPr="009E75E3">
        <w:t>From the picture of the table above, it can be seen that several needs from the dimension of the creative economy subsector that require strengthening and developing the creative economy ecosystem, the criteria ranging from inadequate funding, institutional and market space and appreciation that need to be knitted for the development of the superior potential of the creative economy of Baubau City</w:t>
      </w:r>
      <w:r w:rsidR="00F54865" w:rsidRPr="009E75E3">
        <w:t>.</w:t>
      </w:r>
    </w:p>
    <w:p w14:paraId="23F29C35" w14:textId="77777777" w:rsidR="00942F14" w:rsidRPr="009E75E3" w:rsidRDefault="00942F14" w:rsidP="009E75E3">
      <w:pPr>
        <w:widowControl w:val="0"/>
        <w:pBdr>
          <w:top w:val="nil"/>
          <w:left w:val="nil"/>
          <w:bottom w:val="nil"/>
          <w:right w:val="nil"/>
          <w:between w:val="nil"/>
        </w:pBdr>
        <w:ind w:right="11"/>
        <w:jc w:val="both"/>
        <w:rPr>
          <w:color w:val="000000"/>
        </w:rPr>
      </w:pPr>
    </w:p>
    <w:p w14:paraId="08550EEC" w14:textId="77777777" w:rsidR="00DA43A7" w:rsidRPr="009E75E3" w:rsidRDefault="00000000">
      <w:pPr>
        <w:pBdr>
          <w:top w:val="nil"/>
          <w:left w:val="nil"/>
          <w:bottom w:val="nil"/>
          <w:right w:val="nil"/>
          <w:between w:val="nil"/>
        </w:pBdr>
        <w:jc w:val="both"/>
        <w:rPr>
          <w:color w:val="000000"/>
        </w:rPr>
      </w:pPr>
      <w:bookmarkStart w:id="6" w:name="_2jxsxqh" w:colFirst="0" w:colLast="0"/>
      <w:bookmarkEnd w:id="6"/>
      <w:r w:rsidRPr="009E75E3">
        <w:rPr>
          <w:b/>
          <w:color w:val="000000"/>
        </w:rPr>
        <w:t>Conclusion</w:t>
      </w:r>
    </w:p>
    <w:p w14:paraId="2BABB3D2" w14:textId="0D15C346" w:rsidR="007201CE" w:rsidRDefault="005C1E7D" w:rsidP="005C1E7D">
      <w:pPr>
        <w:pBdr>
          <w:top w:val="nil"/>
          <w:left w:val="nil"/>
          <w:bottom w:val="nil"/>
          <w:right w:val="nil"/>
          <w:between w:val="nil"/>
        </w:pBdr>
        <w:ind w:firstLine="720"/>
        <w:jc w:val="both"/>
        <w:rPr>
          <w:lang w:val="en-ID"/>
        </w:rPr>
      </w:pPr>
      <w:r>
        <w:t xml:space="preserve">The conclusions that can be obtained in this study are: </w:t>
      </w:r>
      <w:r w:rsidRPr="005C1E7D">
        <w:rPr>
          <w:lang w:val="en-ID"/>
        </w:rPr>
        <w:t>From several creative economy subsectors based on the percentage of excellence of each creative economy subsector in Baubau City, it was obtained that the 3 subsectors that had the highest percentage in a row were the craft, performing arts and culinary subsectors with a percentage of 52.86% each; 48,48%; and 48.23%. This subsector is a potential local subsector of Baubau City</w:t>
      </w:r>
    </w:p>
    <w:p w14:paraId="27DD4534" w14:textId="77777777" w:rsidR="007369B8" w:rsidRDefault="007369B8">
      <w:pPr>
        <w:pBdr>
          <w:top w:val="nil"/>
          <w:left w:val="nil"/>
          <w:bottom w:val="nil"/>
          <w:right w:val="nil"/>
          <w:between w:val="nil"/>
        </w:pBdr>
        <w:spacing w:line="276" w:lineRule="auto"/>
        <w:jc w:val="both"/>
        <w:rPr>
          <w:b/>
          <w:color w:val="000000"/>
        </w:rPr>
      </w:pPr>
    </w:p>
    <w:p w14:paraId="65EDB2F3" w14:textId="2A660BBE" w:rsidR="00DA43A7" w:rsidRPr="009E75E3" w:rsidRDefault="00000000">
      <w:pPr>
        <w:pBdr>
          <w:top w:val="nil"/>
          <w:left w:val="nil"/>
          <w:bottom w:val="nil"/>
          <w:right w:val="nil"/>
          <w:between w:val="nil"/>
        </w:pBdr>
        <w:spacing w:line="276" w:lineRule="auto"/>
        <w:jc w:val="both"/>
        <w:rPr>
          <w:b/>
          <w:color w:val="000000"/>
        </w:rPr>
      </w:pPr>
      <w:r w:rsidRPr="009E75E3">
        <w:rPr>
          <w:b/>
          <w:color w:val="000000"/>
        </w:rPr>
        <w:t>References</w:t>
      </w:r>
    </w:p>
    <w:p w14:paraId="69C5A526" w14:textId="409F5AA7" w:rsidR="008B4678" w:rsidRPr="008B4678" w:rsidRDefault="00553B80" w:rsidP="005C1E7D">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005C1E7D" w:rsidRPr="008B4678">
        <w:rPr>
          <w:noProof/>
        </w:rPr>
        <w:t xml:space="preserve">Abdullah, R., Pratiwi, E. T., Abdullah, L. O. D., Dja’wa, A., Tenriawaru, A. N., &amp; Fujaja, L. (2019). The Role Of Economic In Natural Resources Development In The City Of Baubau. </w:t>
      </w:r>
      <w:r w:rsidR="005C1E7D" w:rsidRPr="008B4678">
        <w:rPr>
          <w:i/>
          <w:iCs/>
          <w:noProof/>
        </w:rPr>
        <w:t>Iop Conference Series: Earth And Environmental Science</w:t>
      </w:r>
      <w:r w:rsidR="005C1E7D" w:rsidRPr="008B4678">
        <w:rPr>
          <w:noProof/>
        </w:rPr>
        <w:t xml:space="preserve">, </w:t>
      </w:r>
      <w:r w:rsidR="005C1E7D" w:rsidRPr="008B4678">
        <w:rPr>
          <w:i/>
          <w:iCs/>
          <w:noProof/>
        </w:rPr>
        <w:t>235</w:t>
      </w:r>
      <w:r w:rsidR="005C1E7D" w:rsidRPr="008B4678">
        <w:rPr>
          <w:noProof/>
        </w:rPr>
        <w:t>(1), 12002. Iop Publishing.</w:t>
      </w:r>
    </w:p>
    <w:p w14:paraId="5E5DA4BB" w14:textId="17F1C504" w:rsidR="008B4678" w:rsidRPr="008B4678" w:rsidRDefault="005C1E7D" w:rsidP="005C1E7D">
      <w:pPr>
        <w:widowControl w:val="0"/>
        <w:autoSpaceDE w:val="0"/>
        <w:autoSpaceDN w:val="0"/>
        <w:adjustRightInd w:val="0"/>
        <w:ind w:left="480" w:hanging="480"/>
        <w:jc w:val="both"/>
        <w:rPr>
          <w:noProof/>
        </w:rPr>
      </w:pPr>
      <w:r w:rsidRPr="008B4678">
        <w:rPr>
          <w:noProof/>
        </w:rPr>
        <w:t xml:space="preserve">Basir, Muh Askal, Sadat, Anwar, &amp; Hanifa, Lia. (2022). Strategy Increase The Productivity Of Small And Medium Micro Enterprises In Kamali Beach Kota Baubau. </w:t>
      </w:r>
      <w:r w:rsidRPr="008B4678">
        <w:rPr>
          <w:i/>
          <w:iCs/>
          <w:noProof/>
        </w:rPr>
        <w:t>Jurnal Ilmu Sosial Mamangan</w:t>
      </w:r>
      <w:r w:rsidRPr="008B4678">
        <w:rPr>
          <w:noProof/>
        </w:rPr>
        <w:t xml:space="preserve">, </w:t>
      </w:r>
      <w:r w:rsidRPr="008B4678">
        <w:rPr>
          <w:i/>
          <w:iCs/>
          <w:noProof/>
        </w:rPr>
        <w:t>11</w:t>
      </w:r>
      <w:r w:rsidRPr="008B4678">
        <w:rPr>
          <w:noProof/>
        </w:rPr>
        <w:t>(2), 212–221.</w:t>
      </w:r>
    </w:p>
    <w:p w14:paraId="4985726C" w14:textId="32B5ADEF" w:rsidR="008B4678" w:rsidRPr="008B4678" w:rsidRDefault="005C1E7D" w:rsidP="005C1E7D">
      <w:pPr>
        <w:widowControl w:val="0"/>
        <w:autoSpaceDE w:val="0"/>
        <w:autoSpaceDN w:val="0"/>
        <w:adjustRightInd w:val="0"/>
        <w:ind w:left="480" w:hanging="480"/>
        <w:jc w:val="both"/>
        <w:rPr>
          <w:noProof/>
        </w:rPr>
      </w:pPr>
      <w:r w:rsidRPr="008B4678">
        <w:rPr>
          <w:noProof/>
        </w:rPr>
        <w:t xml:space="preserve">Fazlagić, Jan, &amp; Szczepankiewicz, Elżbieta Izabela. (2020). The Role Of Local Governments In Supporting Creative Industries—A Conceptual Model. </w:t>
      </w:r>
      <w:r w:rsidRPr="008B4678">
        <w:rPr>
          <w:i/>
          <w:iCs/>
          <w:noProof/>
        </w:rPr>
        <w:t>Sustainability</w:t>
      </w:r>
      <w:r w:rsidRPr="008B4678">
        <w:rPr>
          <w:noProof/>
        </w:rPr>
        <w:t xml:space="preserve">, </w:t>
      </w:r>
      <w:r w:rsidRPr="008B4678">
        <w:rPr>
          <w:i/>
          <w:iCs/>
          <w:noProof/>
        </w:rPr>
        <w:t>12</w:t>
      </w:r>
      <w:r w:rsidRPr="008B4678">
        <w:rPr>
          <w:noProof/>
        </w:rPr>
        <w:t>(1), 438.</w:t>
      </w:r>
    </w:p>
    <w:p w14:paraId="1F8386EF" w14:textId="76BAF8DE" w:rsidR="008B4678" w:rsidRPr="008B4678" w:rsidRDefault="005C1E7D" w:rsidP="005C1E7D">
      <w:pPr>
        <w:widowControl w:val="0"/>
        <w:autoSpaceDE w:val="0"/>
        <w:autoSpaceDN w:val="0"/>
        <w:adjustRightInd w:val="0"/>
        <w:ind w:left="480" w:hanging="480"/>
        <w:jc w:val="both"/>
        <w:rPr>
          <w:noProof/>
        </w:rPr>
      </w:pPr>
      <w:r w:rsidRPr="008B4678">
        <w:rPr>
          <w:noProof/>
        </w:rPr>
        <w:t xml:space="preserve">Hendriyani, I. G. A. D. (2023). </w:t>
      </w:r>
      <w:r w:rsidRPr="008B4678">
        <w:rPr>
          <w:i/>
          <w:iCs/>
          <w:noProof/>
        </w:rPr>
        <w:t>“Siaran Pers: Menparekraf: ‘Icrefs 2023’ Jadi Pemacu Ekonomi Kreatif Indonesia,”</w:t>
      </w:r>
      <w:r w:rsidRPr="008B4678">
        <w:rPr>
          <w:noProof/>
        </w:rPr>
        <w:t>.</w:t>
      </w:r>
    </w:p>
    <w:p w14:paraId="13DC2F4E" w14:textId="580CFFEC" w:rsidR="008B4678" w:rsidRPr="008B4678" w:rsidRDefault="005C1E7D" w:rsidP="005C1E7D">
      <w:pPr>
        <w:widowControl w:val="0"/>
        <w:autoSpaceDE w:val="0"/>
        <w:autoSpaceDN w:val="0"/>
        <w:adjustRightInd w:val="0"/>
        <w:ind w:left="480" w:hanging="480"/>
        <w:jc w:val="both"/>
        <w:rPr>
          <w:noProof/>
        </w:rPr>
      </w:pPr>
      <w:r w:rsidRPr="008B4678">
        <w:rPr>
          <w:noProof/>
        </w:rPr>
        <w:t xml:space="preserve">Hinelo, Raflin, &amp; Tantawi, Rezkiawan. (2022). Creative Economy Development: Survey In Boalemo. </w:t>
      </w:r>
      <w:r w:rsidRPr="008B4678">
        <w:rPr>
          <w:i/>
          <w:iCs/>
          <w:noProof/>
        </w:rPr>
        <w:t>International Journal Of Innovative Science And Research Technology</w:t>
      </w:r>
      <w:r w:rsidRPr="008B4678">
        <w:rPr>
          <w:noProof/>
        </w:rPr>
        <w:t xml:space="preserve">, </w:t>
      </w:r>
      <w:r w:rsidRPr="008B4678">
        <w:rPr>
          <w:i/>
          <w:iCs/>
          <w:noProof/>
        </w:rPr>
        <w:t>7</w:t>
      </w:r>
      <w:r w:rsidRPr="008B4678">
        <w:rPr>
          <w:noProof/>
        </w:rPr>
        <w:t>(5), 485–493.</w:t>
      </w:r>
    </w:p>
    <w:p w14:paraId="010F8AD2" w14:textId="6988A1D5" w:rsidR="008B4678" w:rsidRPr="008B4678" w:rsidRDefault="005C1E7D" w:rsidP="005C1E7D">
      <w:pPr>
        <w:widowControl w:val="0"/>
        <w:autoSpaceDE w:val="0"/>
        <w:autoSpaceDN w:val="0"/>
        <w:adjustRightInd w:val="0"/>
        <w:ind w:left="480" w:hanging="480"/>
        <w:jc w:val="both"/>
        <w:rPr>
          <w:noProof/>
        </w:rPr>
      </w:pPr>
      <w:r w:rsidRPr="008B4678">
        <w:rPr>
          <w:noProof/>
        </w:rPr>
        <w:t xml:space="preserve">Hutajulu, Halomoan, Imran, Zulhamsyah, Budiharsono, Sugeng, &amp; Kusumastanto, Tridoyo. (2019). Economic Structure Analysis In The Development Of Skipjack Tuna (Katsuwonus Pelamis) Fisheries Industry In Jayapura City, Papua, Indonesia. </w:t>
      </w:r>
      <w:r w:rsidRPr="008B4678">
        <w:rPr>
          <w:i/>
          <w:iCs/>
          <w:noProof/>
        </w:rPr>
        <w:t>Aquaculture, Aquarium, Conservation &amp; Legislation</w:t>
      </w:r>
      <w:r w:rsidRPr="008B4678">
        <w:rPr>
          <w:noProof/>
        </w:rPr>
        <w:t xml:space="preserve">, </w:t>
      </w:r>
      <w:r w:rsidRPr="008B4678">
        <w:rPr>
          <w:i/>
          <w:iCs/>
          <w:noProof/>
        </w:rPr>
        <w:t>12</w:t>
      </w:r>
      <w:r w:rsidRPr="008B4678">
        <w:rPr>
          <w:noProof/>
        </w:rPr>
        <w:t>(5), 1726–1737.</w:t>
      </w:r>
    </w:p>
    <w:p w14:paraId="4C4D58B4" w14:textId="21CB2C3C" w:rsidR="008B4678" w:rsidRPr="008B4678" w:rsidRDefault="005C1E7D" w:rsidP="005C1E7D">
      <w:pPr>
        <w:widowControl w:val="0"/>
        <w:autoSpaceDE w:val="0"/>
        <w:autoSpaceDN w:val="0"/>
        <w:adjustRightInd w:val="0"/>
        <w:ind w:left="480" w:hanging="480"/>
        <w:jc w:val="both"/>
        <w:rPr>
          <w:noProof/>
        </w:rPr>
      </w:pPr>
      <w:r w:rsidRPr="008B4678">
        <w:rPr>
          <w:noProof/>
        </w:rPr>
        <w:t xml:space="preserve">Jufra, Arlita Aristianingsih, Anam, Syamsul, Basri, Muhammad Irfan, &amp; Imran, Muhammad. (2021). Pengembangan Kota Kreatif Di Kota Baubau. </w:t>
      </w:r>
      <w:r w:rsidRPr="008B4678">
        <w:rPr>
          <w:i/>
          <w:iCs/>
          <w:noProof/>
        </w:rPr>
        <w:t>Mega Aktiva: Jurnal Ekonomi Dan Manajemen</w:t>
      </w:r>
      <w:r w:rsidRPr="008B4678">
        <w:rPr>
          <w:noProof/>
        </w:rPr>
        <w:t xml:space="preserve">, </w:t>
      </w:r>
      <w:r w:rsidRPr="008B4678">
        <w:rPr>
          <w:i/>
          <w:iCs/>
          <w:noProof/>
        </w:rPr>
        <w:t>10</w:t>
      </w:r>
      <w:r w:rsidRPr="008B4678">
        <w:rPr>
          <w:noProof/>
        </w:rPr>
        <w:t>(2), 68–85.</w:t>
      </w:r>
    </w:p>
    <w:p w14:paraId="4E50D6FE" w14:textId="7AB621F8" w:rsidR="008B4678" w:rsidRPr="008B4678" w:rsidRDefault="005C1E7D" w:rsidP="005C1E7D">
      <w:pPr>
        <w:widowControl w:val="0"/>
        <w:autoSpaceDE w:val="0"/>
        <w:autoSpaceDN w:val="0"/>
        <w:adjustRightInd w:val="0"/>
        <w:ind w:left="480" w:hanging="480"/>
        <w:jc w:val="both"/>
        <w:rPr>
          <w:noProof/>
        </w:rPr>
      </w:pPr>
      <w:r w:rsidRPr="008B4678">
        <w:rPr>
          <w:noProof/>
        </w:rPr>
        <w:t xml:space="preserve">Nina Nurani, S. H. (2019). University Jl. Cikutra No. 204 A. Bandung, Indonesia Email. </w:t>
      </w:r>
      <w:r w:rsidRPr="008B4678">
        <w:rPr>
          <w:i/>
          <w:iCs/>
          <w:noProof/>
        </w:rPr>
        <w:t>Intellectual Property</w:t>
      </w:r>
      <w:r w:rsidRPr="008B4678">
        <w:rPr>
          <w:noProof/>
        </w:rPr>
        <w:t xml:space="preserve">, </w:t>
      </w:r>
      <w:r w:rsidRPr="008B4678">
        <w:rPr>
          <w:i/>
          <w:iCs/>
          <w:noProof/>
        </w:rPr>
        <w:t>6</w:t>
      </w:r>
      <w:r w:rsidRPr="008B4678">
        <w:rPr>
          <w:noProof/>
        </w:rPr>
        <w:t>(6).</w:t>
      </w:r>
    </w:p>
    <w:p w14:paraId="0E54BF45" w14:textId="62AFEE52" w:rsidR="008B4678" w:rsidRPr="008B4678" w:rsidRDefault="005C1E7D" w:rsidP="005C1E7D">
      <w:pPr>
        <w:widowControl w:val="0"/>
        <w:autoSpaceDE w:val="0"/>
        <w:autoSpaceDN w:val="0"/>
        <w:adjustRightInd w:val="0"/>
        <w:ind w:left="480" w:hanging="480"/>
        <w:jc w:val="both"/>
        <w:rPr>
          <w:noProof/>
        </w:rPr>
      </w:pPr>
      <w:r w:rsidRPr="008B4678">
        <w:rPr>
          <w:noProof/>
        </w:rPr>
        <w:t xml:space="preserve">Robinson, Kathryn, Gibson, Katherine, Mckay, Deirdre, &amp; Mcwilliam, Andrew. (2004). Negotiating Alternative Economic Strategies For Regional Development. </w:t>
      </w:r>
      <w:r w:rsidRPr="008B4678">
        <w:rPr>
          <w:i/>
          <w:iCs/>
          <w:noProof/>
        </w:rPr>
        <w:t>Development Bulletin</w:t>
      </w:r>
      <w:r w:rsidRPr="008B4678">
        <w:rPr>
          <w:noProof/>
        </w:rPr>
        <w:t xml:space="preserve">, </w:t>
      </w:r>
      <w:r w:rsidRPr="008B4678">
        <w:rPr>
          <w:i/>
          <w:iCs/>
          <w:noProof/>
        </w:rPr>
        <w:t>65</w:t>
      </w:r>
      <w:r w:rsidRPr="008B4678">
        <w:rPr>
          <w:noProof/>
        </w:rPr>
        <w:t>, 46–50.</w:t>
      </w:r>
    </w:p>
    <w:p w14:paraId="643A6A3E" w14:textId="5F77D4E2" w:rsidR="008B4678" w:rsidRPr="008B4678" w:rsidRDefault="005C1E7D" w:rsidP="005C1E7D">
      <w:pPr>
        <w:widowControl w:val="0"/>
        <w:autoSpaceDE w:val="0"/>
        <w:autoSpaceDN w:val="0"/>
        <w:adjustRightInd w:val="0"/>
        <w:ind w:left="480" w:hanging="480"/>
        <w:jc w:val="both"/>
        <w:rPr>
          <w:noProof/>
        </w:rPr>
      </w:pPr>
      <w:r w:rsidRPr="008B4678">
        <w:rPr>
          <w:noProof/>
        </w:rPr>
        <w:t xml:space="preserve">Rosyadi, Slamet, Sabiq, Ahmad, Ahmad, Abdul Aziz, &amp; Yamin, Muhammad. (2021). The Cross-Sector Collaboration For Development Policy Of Rural Creative Economy: The Case Of Bengkoang Creative Hub. </w:t>
      </w:r>
      <w:r w:rsidRPr="008B4678">
        <w:rPr>
          <w:i/>
          <w:iCs/>
          <w:noProof/>
        </w:rPr>
        <w:t>Journal Of Governance And Public Policy</w:t>
      </w:r>
      <w:r w:rsidRPr="008B4678">
        <w:rPr>
          <w:noProof/>
        </w:rPr>
        <w:t xml:space="preserve">, </w:t>
      </w:r>
      <w:r w:rsidRPr="008B4678">
        <w:rPr>
          <w:i/>
          <w:iCs/>
          <w:noProof/>
        </w:rPr>
        <w:t>8</w:t>
      </w:r>
      <w:r w:rsidRPr="008B4678">
        <w:rPr>
          <w:noProof/>
        </w:rPr>
        <w:t>(1), 10–21.</w:t>
      </w:r>
    </w:p>
    <w:p w14:paraId="300AC4DC" w14:textId="62721E14" w:rsidR="008B4678" w:rsidRPr="008B4678" w:rsidRDefault="005C1E7D" w:rsidP="005C1E7D">
      <w:pPr>
        <w:widowControl w:val="0"/>
        <w:autoSpaceDE w:val="0"/>
        <w:autoSpaceDN w:val="0"/>
        <w:adjustRightInd w:val="0"/>
        <w:ind w:left="480" w:hanging="480"/>
        <w:jc w:val="both"/>
        <w:rPr>
          <w:noProof/>
        </w:rPr>
      </w:pPr>
      <w:r w:rsidRPr="008B4678">
        <w:rPr>
          <w:noProof/>
        </w:rPr>
        <w:t xml:space="preserve">Said, Farid, Haris, Hasnawi, Akib, Haedar, Samad, Yuhadi, &amp; Salam, Rudi. (N.D.). </w:t>
      </w:r>
      <w:r w:rsidRPr="008B4678">
        <w:rPr>
          <w:i/>
          <w:iCs/>
          <w:noProof/>
        </w:rPr>
        <w:t>Development Of Tourism Destination In Improving Visitors In Southeast Sulawesi Province</w:t>
      </w:r>
      <w:r w:rsidRPr="008B4678">
        <w:rPr>
          <w:noProof/>
        </w:rPr>
        <w:t>.</w:t>
      </w:r>
    </w:p>
    <w:p w14:paraId="282EFAD3" w14:textId="42A46D7E" w:rsidR="008B4678" w:rsidRPr="008B4678" w:rsidRDefault="005C1E7D" w:rsidP="005C1E7D">
      <w:pPr>
        <w:widowControl w:val="0"/>
        <w:autoSpaceDE w:val="0"/>
        <w:autoSpaceDN w:val="0"/>
        <w:adjustRightInd w:val="0"/>
        <w:ind w:left="480" w:hanging="480"/>
        <w:jc w:val="both"/>
        <w:rPr>
          <w:noProof/>
        </w:rPr>
      </w:pPr>
      <w:r w:rsidRPr="008B4678">
        <w:rPr>
          <w:noProof/>
        </w:rPr>
        <w:t xml:space="preserve">Sidauruk, Rosmawaty, Apriani, Tini, &amp; Hamudy, Moh Ilham A. (2019). Achievement, Obstacles, And Challenges In The Development Of Creative Economy’s Best Product In The City Of Bandung And Badung District. </w:t>
      </w:r>
      <w:r w:rsidRPr="008B4678">
        <w:rPr>
          <w:i/>
          <w:iCs/>
          <w:noProof/>
        </w:rPr>
        <w:t>Jurnal Bina Praja: Journal Of Home Affairs Governance</w:t>
      </w:r>
      <w:r w:rsidRPr="008B4678">
        <w:rPr>
          <w:noProof/>
        </w:rPr>
        <w:t xml:space="preserve">, </w:t>
      </w:r>
      <w:r w:rsidRPr="008B4678">
        <w:rPr>
          <w:i/>
          <w:iCs/>
          <w:noProof/>
        </w:rPr>
        <w:t>11</w:t>
      </w:r>
      <w:r w:rsidRPr="008B4678">
        <w:rPr>
          <w:noProof/>
        </w:rPr>
        <w:t>(1), 87–97.</w:t>
      </w:r>
    </w:p>
    <w:p w14:paraId="2D592E65" w14:textId="7A5148DC" w:rsidR="008B4678" w:rsidRPr="008B4678" w:rsidRDefault="005C1E7D" w:rsidP="005C1E7D">
      <w:pPr>
        <w:widowControl w:val="0"/>
        <w:autoSpaceDE w:val="0"/>
        <w:autoSpaceDN w:val="0"/>
        <w:adjustRightInd w:val="0"/>
        <w:ind w:left="480" w:hanging="480"/>
        <w:jc w:val="both"/>
        <w:rPr>
          <w:noProof/>
        </w:rPr>
      </w:pPr>
      <w:r w:rsidRPr="008B4678">
        <w:rPr>
          <w:noProof/>
        </w:rPr>
        <w:t xml:space="preserve">Supriyadi, Supriyadi, &amp; Hasnita, Nita. (2022). Ananalysis Of Branding Strategies For Developing Creative Economy Based On The Regional Potential Resources (A Study In Bau-Bau City, Southeast Sulawesi). </w:t>
      </w:r>
      <w:r w:rsidRPr="008B4678">
        <w:rPr>
          <w:i/>
          <w:iCs/>
          <w:noProof/>
        </w:rPr>
        <w:t>Budapest International Research And Critics Institute-Journal (Birci-Journal)</w:t>
      </w:r>
      <w:r w:rsidRPr="008B4678">
        <w:rPr>
          <w:noProof/>
        </w:rPr>
        <w:t xml:space="preserve">, </w:t>
      </w:r>
      <w:r w:rsidRPr="008B4678">
        <w:rPr>
          <w:i/>
          <w:iCs/>
          <w:noProof/>
        </w:rPr>
        <w:t>5</w:t>
      </w:r>
      <w:r w:rsidRPr="008B4678">
        <w:rPr>
          <w:noProof/>
        </w:rPr>
        <w:t>(4), 29518–29528.</w:t>
      </w:r>
    </w:p>
    <w:p w14:paraId="5155A5F1" w14:textId="4798B453" w:rsidR="008B4678" w:rsidRPr="008B4678" w:rsidRDefault="005C1E7D" w:rsidP="005C1E7D">
      <w:pPr>
        <w:widowControl w:val="0"/>
        <w:autoSpaceDE w:val="0"/>
        <w:autoSpaceDN w:val="0"/>
        <w:adjustRightInd w:val="0"/>
        <w:ind w:left="480" w:hanging="480"/>
        <w:jc w:val="both"/>
        <w:rPr>
          <w:noProof/>
        </w:rPr>
      </w:pPr>
      <w:r w:rsidRPr="008B4678">
        <w:rPr>
          <w:noProof/>
        </w:rPr>
        <w:t xml:space="preserve">Tambuh, Bastiar, Wulandari, Novita, &amp; Magsi, Habibullah. (2020). Tourism Development Potentials Through Inter-Districts Cooperation (Idc) In Southeast Sulawesi, Indonesia. </w:t>
      </w:r>
      <w:r w:rsidRPr="008B4678">
        <w:rPr>
          <w:i/>
          <w:iCs/>
          <w:noProof/>
        </w:rPr>
        <w:t>International Journal Of Multicultural And Multireligious Understanding</w:t>
      </w:r>
      <w:r w:rsidRPr="008B4678">
        <w:rPr>
          <w:noProof/>
        </w:rPr>
        <w:t xml:space="preserve">, </w:t>
      </w:r>
      <w:r w:rsidRPr="008B4678">
        <w:rPr>
          <w:i/>
          <w:iCs/>
          <w:noProof/>
        </w:rPr>
        <w:t>7</w:t>
      </w:r>
      <w:r w:rsidRPr="008B4678">
        <w:rPr>
          <w:noProof/>
        </w:rPr>
        <w:t>(7), 284–296.</w:t>
      </w:r>
    </w:p>
    <w:p w14:paraId="5DCBF2CE" w14:textId="2C57189C" w:rsidR="008B4678" w:rsidRPr="008B4678" w:rsidRDefault="005C1E7D" w:rsidP="005C1E7D">
      <w:pPr>
        <w:widowControl w:val="0"/>
        <w:autoSpaceDE w:val="0"/>
        <w:autoSpaceDN w:val="0"/>
        <w:adjustRightInd w:val="0"/>
        <w:ind w:left="480" w:hanging="480"/>
        <w:jc w:val="both"/>
        <w:rPr>
          <w:noProof/>
        </w:rPr>
      </w:pPr>
      <w:r w:rsidRPr="008B4678">
        <w:rPr>
          <w:noProof/>
        </w:rPr>
        <w:t xml:space="preserve">Wijaya, Andy Arya Maulana, Basir, Muh Askal, &amp; Lawelai, Herman. (2022). Community Based Tourism In The Development Of Sustainable Tourism In Baubau City. </w:t>
      </w:r>
      <w:r w:rsidRPr="008B4678">
        <w:rPr>
          <w:i/>
          <w:iCs/>
          <w:noProof/>
        </w:rPr>
        <w:t>Aplikatif: Journal Of Research Trends In Social Sciences And Humanities</w:t>
      </w:r>
      <w:r w:rsidRPr="008B4678">
        <w:rPr>
          <w:noProof/>
        </w:rPr>
        <w:t xml:space="preserve">, </w:t>
      </w:r>
      <w:r w:rsidRPr="008B4678">
        <w:rPr>
          <w:i/>
          <w:iCs/>
          <w:noProof/>
        </w:rPr>
        <w:t>1</w:t>
      </w:r>
      <w:r w:rsidRPr="008B4678">
        <w:rPr>
          <w:noProof/>
        </w:rPr>
        <w:t>(1), 28–38.</w:t>
      </w:r>
    </w:p>
    <w:p w14:paraId="1A4C5DB3" w14:textId="27805B36" w:rsidR="00F224CE" w:rsidRPr="009E75E3" w:rsidRDefault="00553B80" w:rsidP="005C1E7D">
      <w:pPr>
        <w:ind w:left="720" w:hanging="720"/>
        <w:jc w:val="both"/>
        <w:rPr>
          <w:lang w:val="pt-BR"/>
        </w:rPr>
      </w:pPr>
      <w:r>
        <w:rPr>
          <w:lang w:val="pt-BR"/>
        </w:rPr>
        <w:fldChar w:fldCharType="end"/>
      </w:r>
    </w:p>
    <w:sectPr w:rsidR="00F224CE" w:rsidRPr="009E75E3" w:rsidSect="00771C5D">
      <w:headerReference w:type="even" r:id="rId19"/>
      <w:headerReference w:type="default" r:id="rId20"/>
      <w:footerReference w:type="even" r:id="rId21"/>
      <w:footerReference w:type="default" r:id="rId22"/>
      <w:headerReference w:type="first" r:id="rId23"/>
      <w:footerReference w:type="first" r:id="rId24"/>
      <w:pgSz w:w="11907" w:h="16839"/>
      <w:pgMar w:top="1701" w:right="1701" w:bottom="1701" w:left="1701" w:header="720" w:footer="720" w:gutter="0"/>
      <w:pgNumType w:start="26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9036" w14:textId="77777777" w:rsidR="00771C5D" w:rsidRDefault="00771C5D">
      <w:r>
        <w:separator/>
      </w:r>
    </w:p>
  </w:endnote>
  <w:endnote w:type="continuationSeparator" w:id="0">
    <w:p w14:paraId="2197E8B2" w14:textId="77777777" w:rsidR="00771C5D" w:rsidRDefault="0077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3FC2FAD3" w:rsidR="00DA43A7" w:rsidRDefault="00916C8A">
    <w:pPr>
      <w:pBdr>
        <w:top w:val="nil"/>
        <w:left w:val="nil"/>
        <w:bottom w:val="nil"/>
        <w:right w:val="nil"/>
        <w:between w:val="nil"/>
      </w:pBdr>
      <w:tabs>
        <w:tab w:val="center" w:pos="4513"/>
        <w:tab w:val="right" w:pos="9026"/>
      </w:tabs>
      <w:rPr>
        <w:color w:val="000000"/>
      </w:rPr>
    </w:pPr>
    <w:r w:rsidRPr="00916C8A">
      <w:rPr>
        <w:i/>
        <w:color w:val="000000"/>
      </w:rPr>
      <w:t xml:space="preserve">Asian Journal of Social and Humanities, Vol. 2 No. October 1, 2023 </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D849385"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w:t>
    </w:r>
    <w:r w:rsidR="007201CE">
      <w:rPr>
        <w:color w:val="000000"/>
      </w:rPr>
      <w:t>2</w:t>
    </w:r>
    <w:r>
      <w:rPr>
        <w:color w:val="000000"/>
      </w:rPr>
      <w:t xml:space="preserve">, No. 1, </w:t>
    </w:r>
    <w:r w:rsidR="007201CE">
      <w:rPr>
        <w:color w:val="000000"/>
      </w:rPr>
      <w:t>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11E4CA45" w:rsidR="00DA43A7" w:rsidRDefault="00916C8A">
    <w:pPr>
      <w:pBdr>
        <w:top w:val="nil"/>
        <w:left w:val="nil"/>
        <w:bottom w:val="nil"/>
        <w:right w:val="nil"/>
        <w:between w:val="nil"/>
      </w:pBdr>
      <w:tabs>
        <w:tab w:val="center" w:pos="4513"/>
        <w:tab w:val="right" w:pos="9026"/>
      </w:tabs>
      <w:rPr>
        <w:color w:val="000000"/>
      </w:rPr>
    </w:pPr>
    <w:r w:rsidRPr="00916C8A">
      <w:rPr>
        <w:i/>
        <w:color w:val="000000"/>
      </w:rPr>
      <w:t xml:space="preserve">Asian Journal of Social and Humanities, Vol. 2 No. October 1, 2023 </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7134" w14:textId="77777777" w:rsidR="00771C5D" w:rsidRDefault="00771C5D">
      <w:r>
        <w:separator/>
      </w:r>
    </w:p>
  </w:footnote>
  <w:footnote w:type="continuationSeparator" w:id="0">
    <w:p w14:paraId="037665F8" w14:textId="77777777" w:rsidR="00771C5D" w:rsidRDefault="0077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01E69234" w:rsidR="00DA43A7" w:rsidRPr="007201CE" w:rsidRDefault="00916C8A" w:rsidP="007201CE">
    <w:pPr>
      <w:pStyle w:val="Header"/>
    </w:pPr>
    <w:r w:rsidRPr="00916C8A">
      <w:rPr>
        <w:color w:val="000000"/>
      </w:rPr>
      <w:t>Supriyadi, Yusuf Jaya Saputra, Imam Mujahid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645D1B3D" w:rsidR="00DA43A7" w:rsidRDefault="00916C8A" w:rsidP="00B96C0C">
    <w:pPr>
      <w:pBdr>
        <w:top w:val="nil"/>
        <w:left w:val="nil"/>
        <w:bottom w:val="nil"/>
        <w:right w:val="nil"/>
        <w:between w:val="nil"/>
      </w:pBdr>
      <w:tabs>
        <w:tab w:val="center" w:pos="4513"/>
        <w:tab w:val="right" w:pos="9026"/>
      </w:tabs>
      <w:jc w:val="right"/>
      <w:rPr>
        <w:color w:val="000000"/>
      </w:rPr>
    </w:pPr>
    <w:r w:rsidRPr="00916C8A">
      <w:rPr>
        <w:color w:val="000000"/>
      </w:rPr>
      <w:t>Strengthening and Developing Creative Economy Products Based on Regional Potential Resources In The Leading Subsectors of Baubau City</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1924140588" name="Picture 1924140588"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41A5412"/>
    <w:multiLevelType w:val="hybridMultilevel"/>
    <w:tmpl w:val="EA4019D2"/>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62429A5"/>
    <w:multiLevelType w:val="hybridMultilevel"/>
    <w:tmpl w:val="CF800608"/>
    <w:lvl w:ilvl="0" w:tplc="26563A4C">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CBB7915"/>
    <w:multiLevelType w:val="hybridMultilevel"/>
    <w:tmpl w:val="CD408B5C"/>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4CC6F4C"/>
    <w:multiLevelType w:val="hybridMultilevel"/>
    <w:tmpl w:val="AEC0830C"/>
    <w:lvl w:ilvl="0" w:tplc="FFFFFFFF">
      <w:start w:val="1"/>
      <w:numFmt w:val="lowerLetter"/>
      <w:lvlText w:val="%1)"/>
      <w:lvlJc w:val="left"/>
      <w:pPr>
        <w:ind w:left="1440" w:hanging="360"/>
      </w:pPr>
    </w:lvl>
    <w:lvl w:ilvl="1" w:tplc="3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7"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69A6B8F"/>
    <w:multiLevelType w:val="hybridMultilevel"/>
    <w:tmpl w:val="416C3D8C"/>
    <w:lvl w:ilvl="0" w:tplc="41F27154">
      <w:start w:val="1"/>
      <w:numFmt w:val="upperRoman"/>
      <w:lvlText w:val="%1."/>
      <w:lvlJc w:val="left"/>
      <w:pPr>
        <w:ind w:left="1080" w:hanging="720"/>
      </w:pPr>
      <w:rPr>
        <w:rFonts w:eastAsia="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3D7E60"/>
    <w:multiLevelType w:val="hybridMultilevel"/>
    <w:tmpl w:val="D5D026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F3470A"/>
    <w:multiLevelType w:val="hybridMultilevel"/>
    <w:tmpl w:val="FF3EB7A4"/>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19" w15:restartNumberingAfterBreak="0">
    <w:nsid w:val="64AC6C57"/>
    <w:multiLevelType w:val="hybridMultilevel"/>
    <w:tmpl w:val="01CC574E"/>
    <w:lvl w:ilvl="0" w:tplc="3809000F">
      <w:start w:val="1"/>
      <w:numFmt w:val="decimal"/>
      <w:lvlText w:val="%1."/>
      <w:lvlJc w:val="left"/>
      <w:pPr>
        <w:ind w:left="720" w:hanging="360"/>
      </w:pPr>
      <w:rPr>
        <w:rFonts w:hint="default"/>
      </w:rPr>
    </w:lvl>
    <w:lvl w:ilvl="1" w:tplc="CEB0B27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F490DD5"/>
    <w:multiLevelType w:val="multilevel"/>
    <w:tmpl w:val="9C841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74E00573"/>
    <w:multiLevelType w:val="hybridMultilevel"/>
    <w:tmpl w:val="91CE23D0"/>
    <w:lvl w:ilvl="0" w:tplc="B15ED12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16"/>
  </w:num>
  <w:num w:numId="2" w16cid:durableId="234707001">
    <w:abstractNumId w:val="4"/>
  </w:num>
  <w:num w:numId="3" w16cid:durableId="543710048">
    <w:abstractNumId w:val="21"/>
  </w:num>
  <w:num w:numId="4" w16cid:durableId="402216284">
    <w:abstractNumId w:val="6"/>
  </w:num>
  <w:num w:numId="5" w16cid:durableId="163130269">
    <w:abstractNumId w:val="10"/>
  </w:num>
  <w:num w:numId="6" w16cid:durableId="182087131">
    <w:abstractNumId w:val="18"/>
  </w:num>
  <w:num w:numId="7" w16cid:durableId="784732157">
    <w:abstractNumId w:val="0"/>
  </w:num>
  <w:num w:numId="8" w16cid:durableId="70274681">
    <w:abstractNumId w:val="20"/>
  </w:num>
  <w:num w:numId="9" w16cid:durableId="1449813322">
    <w:abstractNumId w:val="25"/>
  </w:num>
  <w:num w:numId="10" w16cid:durableId="360280672">
    <w:abstractNumId w:val="17"/>
  </w:num>
  <w:num w:numId="11" w16cid:durableId="493225162">
    <w:abstractNumId w:val="9"/>
  </w:num>
  <w:num w:numId="12" w16cid:durableId="1913613710">
    <w:abstractNumId w:val="23"/>
  </w:num>
  <w:num w:numId="13" w16cid:durableId="533157813">
    <w:abstractNumId w:val="15"/>
  </w:num>
  <w:num w:numId="14" w16cid:durableId="375399995">
    <w:abstractNumId w:val="7"/>
  </w:num>
  <w:num w:numId="15" w16cid:durableId="1548294171">
    <w:abstractNumId w:val="12"/>
  </w:num>
  <w:num w:numId="16" w16cid:durableId="1644772968">
    <w:abstractNumId w:val="13"/>
  </w:num>
  <w:num w:numId="17" w16cid:durableId="513691988">
    <w:abstractNumId w:val="11"/>
  </w:num>
  <w:num w:numId="18" w16cid:durableId="874661260">
    <w:abstractNumId w:val="24"/>
  </w:num>
  <w:num w:numId="19" w16cid:durableId="1549032792">
    <w:abstractNumId w:val="14"/>
  </w:num>
  <w:num w:numId="20" w16cid:durableId="358354915">
    <w:abstractNumId w:val="3"/>
  </w:num>
  <w:num w:numId="21" w16cid:durableId="1812163705">
    <w:abstractNumId w:val="19"/>
  </w:num>
  <w:num w:numId="22" w16cid:durableId="1331983985">
    <w:abstractNumId w:val="1"/>
  </w:num>
  <w:num w:numId="23" w16cid:durableId="179126181">
    <w:abstractNumId w:val="5"/>
  </w:num>
  <w:num w:numId="24" w16cid:durableId="577404121">
    <w:abstractNumId w:val="2"/>
  </w:num>
  <w:num w:numId="25" w16cid:durableId="1376195265">
    <w:abstractNumId w:val="8"/>
  </w:num>
  <w:num w:numId="26" w16cid:durableId="1320963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12367"/>
    <w:rsid w:val="00044593"/>
    <w:rsid w:val="000B01C0"/>
    <w:rsid w:val="00120623"/>
    <w:rsid w:val="00141BD1"/>
    <w:rsid w:val="002E5C4C"/>
    <w:rsid w:val="0032633A"/>
    <w:rsid w:val="003459BA"/>
    <w:rsid w:val="003B1F9F"/>
    <w:rsid w:val="004504A4"/>
    <w:rsid w:val="0049039A"/>
    <w:rsid w:val="004E02C1"/>
    <w:rsid w:val="0053502D"/>
    <w:rsid w:val="00553B80"/>
    <w:rsid w:val="00555A02"/>
    <w:rsid w:val="005C1E7D"/>
    <w:rsid w:val="006218E6"/>
    <w:rsid w:val="006B4D3B"/>
    <w:rsid w:val="007201CE"/>
    <w:rsid w:val="007369B8"/>
    <w:rsid w:val="00763E27"/>
    <w:rsid w:val="00771C5D"/>
    <w:rsid w:val="008B4678"/>
    <w:rsid w:val="008D6AA1"/>
    <w:rsid w:val="00916C8A"/>
    <w:rsid w:val="00942F14"/>
    <w:rsid w:val="00965FAD"/>
    <w:rsid w:val="00984D46"/>
    <w:rsid w:val="009A0602"/>
    <w:rsid w:val="009E75E3"/>
    <w:rsid w:val="00A179F4"/>
    <w:rsid w:val="00B96C0C"/>
    <w:rsid w:val="00C17D4F"/>
    <w:rsid w:val="00C26C39"/>
    <w:rsid w:val="00CA5F9E"/>
    <w:rsid w:val="00CF5DCD"/>
    <w:rsid w:val="00D72FD0"/>
    <w:rsid w:val="00D9204E"/>
    <w:rsid w:val="00DA43A7"/>
    <w:rsid w:val="00EC2C94"/>
    <w:rsid w:val="00F003D0"/>
    <w:rsid w:val="00F224CE"/>
    <w:rsid w:val="00F52B14"/>
    <w:rsid w:val="00F54865"/>
    <w:rsid w:val="00F84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aliases w:val="kepala,Light Grid - Accent 31,LIST LAMPIRAN,List Paragraph-ExecSummary,List Paragraph1,zzList Paragraph,point-point,Tabel,no subbab,Judul super kecil,Colorful List - Accent 11,Medium Grid 1 - Accent 21,Table,ANNEX,Char Char2,Body of text"/>
    <w:basedOn w:val="Normal"/>
    <w:link w:val="ListParagraphChar"/>
    <w:uiPriority w:val="1"/>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styleId="Caption">
    <w:name w:val="caption"/>
    <w:basedOn w:val="Normal"/>
    <w:next w:val="Normal"/>
    <w:uiPriority w:val="35"/>
    <w:unhideWhenUsed/>
    <w:qFormat/>
    <w:rsid w:val="00F224CE"/>
    <w:pPr>
      <w:spacing w:after="200"/>
    </w:pPr>
    <w:rPr>
      <w:rFonts w:asciiTheme="minorHAnsi" w:eastAsiaTheme="minorHAnsi" w:hAnsiTheme="minorHAnsi" w:cstheme="minorBidi"/>
      <w:i/>
      <w:iCs/>
      <w:color w:val="1F497D" w:themeColor="text2"/>
      <w:sz w:val="18"/>
      <w:szCs w:val="18"/>
      <w:lang w:val="en-ID" w:eastAsia="en-US"/>
    </w:rPr>
  </w:style>
  <w:style w:type="table" w:styleId="GridTable6Colorful">
    <w:name w:val="Grid Table 6 Colorful"/>
    <w:basedOn w:val="TableNormal"/>
    <w:uiPriority w:val="51"/>
    <w:rsid w:val="00F54865"/>
    <w:pPr>
      <w:jc w:val="both"/>
    </w:pPr>
    <w:rPr>
      <w:rFonts w:ascii="Calibri" w:eastAsia="Calibri" w:hAnsi="Calibri" w:cs="Calibri"/>
      <w:color w:val="000000" w:themeColor="text1"/>
      <w:sz w:val="22"/>
      <w:szCs w:val="22"/>
      <w:lang w:val="id-ID"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kepala Char,Light Grid - Accent 31 Char,LIST LAMPIRAN Char,List Paragraph-ExecSummary Char,List Paragraph1 Char,zzList Paragraph Char,point-point Char,Tabel Char,no subbab Char,Judul super kecil Char,Colorful List - Accent 11 Char"/>
    <w:link w:val="ListParagraph"/>
    <w:uiPriority w:val="1"/>
    <w:qFormat/>
    <w:rsid w:val="00F5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My%20Project\2020.%20Masterplan%20Pengembangan%20Kota%20Kreatif%20Di%20Kota%20Baubau\Data%20Primer\Form%20Penilaian%20Ekra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Grafik!$F$3</c:f>
              <c:strCache>
                <c:ptCount val="1"/>
                <c:pt idx="0">
                  <c:v>Kapasitas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Grafik!$E$4:$E$7</c:f>
              <c:strCache>
                <c:ptCount val="4"/>
                <c:pt idx="0">
                  <c:v>SDM</c:v>
                </c:pt>
                <c:pt idx="1">
                  <c:v>Karya</c:v>
                </c:pt>
                <c:pt idx="2">
                  <c:v>Pemasaran</c:v>
                </c:pt>
                <c:pt idx="3">
                  <c:v>R &amp; D</c:v>
                </c:pt>
              </c:strCache>
            </c:strRef>
          </c:cat>
          <c:val>
            <c:numRef>
              <c:f>Grafik!$F$4:$F$7</c:f>
              <c:numCache>
                <c:formatCode>0.00%</c:formatCode>
                <c:ptCount val="4"/>
                <c:pt idx="0">
                  <c:v>0.43864784205693302</c:v>
                </c:pt>
                <c:pt idx="1">
                  <c:v>0.43737373737373736</c:v>
                </c:pt>
                <c:pt idx="2">
                  <c:v>0.49447601010101006</c:v>
                </c:pt>
                <c:pt idx="3">
                  <c:v>0.35827020202020204</c:v>
                </c:pt>
              </c:numCache>
            </c:numRef>
          </c:val>
          <c:extLst>
            <c:ext xmlns:c16="http://schemas.microsoft.com/office/drawing/2014/chart" uri="{C3380CC4-5D6E-409C-BE32-E72D297353CC}">
              <c16:uniqueId val="{00000000-4878-4654-9687-4B6CE4294707}"/>
            </c:ext>
          </c:extLst>
        </c:ser>
        <c:dLbls>
          <c:showLegendKey val="0"/>
          <c:showVal val="0"/>
          <c:showCatName val="0"/>
          <c:showSerName val="0"/>
          <c:showPercent val="0"/>
          <c:showBubbleSize val="0"/>
        </c:dLbls>
        <c:gapWidth val="150"/>
        <c:shape val="box"/>
        <c:axId val="244332416"/>
        <c:axId val="244588544"/>
        <c:axId val="0"/>
      </c:bar3DChart>
      <c:catAx>
        <c:axId val="244332416"/>
        <c:scaling>
          <c:orientation val="maxMin"/>
        </c:scaling>
        <c:delete val="0"/>
        <c:axPos val="l"/>
        <c:title>
          <c:tx>
            <c:rich>
              <a:bodyPr/>
              <a:lstStyle/>
              <a:p>
                <a:pPr>
                  <a:defRPr/>
                </a:pPr>
                <a:r>
                  <a:rPr lang="en-US"/>
                  <a:t>Indikator Ekosistem</a:t>
                </a:r>
              </a:p>
            </c:rich>
          </c:tx>
          <c:overlay val="0"/>
        </c:title>
        <c:numFmt formatCode="General" sourceLinked="0"/>
        <c:majorTickMark val="none"/>
        <c:minorTickMark val="none"/>
        <c:tickLblPos val="nextTo"/>
        <c:crossAx val="244588544"/>
        <c:crosses val="autoZero"/>
        <c:auto val="1"/>
        <c:lblAlgn val="ctr"/>
        <c:lblOffset val="100"/>
        <c:noMultiLvlLbl val="0"/>
      </c:catAx>
      <c:valAx>
        <c:axId val="244588544"/>
        <c:scaling>
          <c:orientation val="minMax"/>
          <c:max val="1"/>
        </c:scaling>
        <c:delete val="0"/>
        <c:axPos val="b"/>
        <c:majorGridlines/>
        <c:title>
          <c:tx>
            <c:rich>
              <a:bodyPr/>
              <a:lstStyle/>
              <a:p>
                <a:pPr>
                  <a:defRPr/>
                </a:pPr>
                <a:r>
                  <a:rPr lang="en-US"/>
                  <a:t>Persentasi</a:t>
                </a:r>
              </a:p>
            </c:rich>
          </c:tx>
          <c:overlay val="0"/>
        </c:title>
        <c:numFmt formatCode="0%" sourceLinked="0"/>
        <c:majorTickMark val="out"/>
        <c:minorTickMark val="none"/>
        <c:tickLblPos val="nextTo"/>
        <c:crossAx val="244332416"/>
        <c:crosses val="max"/>
        <c:crossBetween val="between"/>
      </c:valAx>
    </c:plotArea>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Grafik!$I$3</c:f>
              <c:strCache>
                <c:ptCount val="1"/>
                <c:pt idx="0">
                  <c:v>SDM</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Grafik!$I$4:$I$14</c:f>
              <c:numCache>
                <c:formatCode>0.00%</c:formatCode>
                <c:ptCount val="11"/>
                <c:pt idx="0">
                  <c:v>0.38636363636363635</c:v>
                </c:pt>
                <c:pt idx="1">
                  <c:v>0.48863636363636365</c:v>
                </c:pt>
                <c:pt idx="2">
                  <c:v>0.51893939393939392</c:v>
                </c:pt>
                <c:pt idx="3">
                  <c:v>0.52020202020202033</c:v>
                </c:pt>
                <c:pt idx="4">
                  <c:v>0.42045454545454547</c:v>
                </c:pt>
                <c:pt idx="5">
                  <c:v>0.41666666666666663</c:v>
                </c:pt>
                <c:pt idx="6">
                  <c:v>0.43181818181818182</c:v>
                </c:pt>
                <c:pt idx="7">
                  <c:v>0.43181818181818182</c:v>
                </c:pt>
                <c:pt idx="8">
                  <c:v>0.38636363636363635</c:v>
                </c:pt>
                <c:pt idx="9">
                  <c:v>0.41477272727272729</c:v>
                </c:pt>
                <c:pt idx="10">
                  <c:v>0.40909090909090912</c:v>
                </c:pt>
              </c:numCache>
            </c:numRef>
          </c:val>
          <c:extLst>
            <c:ext xmlns:c16="http://schemas.microsoft.com/office/drawing/2014/chart" uri="{C3380CC4-5D6E-409C-BE32-E72D297353CC}">
              <c16:uniqueId val="{00000000-1CE0-4F51-BF4F-D820132B1FE8}"/>
            </c:ext>
          </c:extLst>
        </c:ser>
        <c:ser>
          <c:idx val="1"/>
          <c:order val="1"/>
          <c:tx>
            <c:strRef>
              <c:f>Grafik!$J$3</c:f>
              <c:strCache>
                <c:ptCount val="1"/>
                <c:pt idx="0">
                  <c:v>Karya</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Grafik!$J$4:$J$14</c:f>
              <c:numCache>
                <c:formatCode>0.00%</c:formatCode>
                <c:ptCount val="11"/>
                <c:pt idx="0">
                  <c:v>0.37500000000000006</c:v>
                </c:pt>
                <c:pt idx="1">
                  <c:v>0.52500000000000002</c:v>
                </c:pt>
                <c:pt idx="2">
                  <c:v>0.45000000000000007</c:v>
                </c:pt>
                <c:pt idx="3">
                  <c:v>0.51944444444444449</c:v>
                </c:pt>
                <c:pt idx="4">
                  <c:v>0.38750000000000001</c:v>
                </c:pt>
                <c:pt idx="5">
                  <c:v>0.39166666666666666</c:v>
                </c:pt>
                <c:pt idx="6">
                  <c:v>0.48749999999999999</c:v>
                </c:pt>
                <c:pt idx="7">
                  <c:v>0.45</c:v>
                </c:pt>
                <c:pt idx="8">
                  <c:v>0.41249999999999998</c:v>
                </c:pt>
                <c:pt idx="9">
                  <c:v>0.4</c:v>
                </c:pt>
                <c:pt idx="10">
                  <c:v>0.41249999999999998</c:v>
                </c:pt>
              </c:numCache>
            </c:numRef>
          </c:val>
          <c:extLst>
            <c:ext xmlns:c16="http://schemas.microsoft.com/office/drawing/2014/chart" uri="{C3380CC4-5D6E-409C-BE32-E72D297353CC}">
              <c16:uniqueId val="{00000001-1CE0-4F51-BF4F-D820132B1FE8}"/>
            </c:ext>
          </c:extLst>
        </c:ser>
        <c:ser>
          <c:idx val="2"/>
          <c:order val="2"/>
          <c:tx>
            <c:strRef>
              <c:f>Grafik!$K$3</c:f>
              <c:strCache>
                <c:ptCount val="1"/>
                <c:pt idx="0">
                  <c:v>Pemasaran</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Grafik!$K$4:$K$14</c:f>
              <c:numCache>
                <c:formatCode>0.00%</c:formatCode>
                <c:ptCount val="11"/>
                <c:pt idx="0">
                  <c:v>0.47916666666666669</c:v>
                </c:pt>
                <c:pt idx="1">
                  <c:v>0.515625</c:v>
                </c:pt>
                <c:pt idx="2">
                  <c:v>0.53645833333333337</c:v>
                </c:pt>
                <c:pt idx="3">
                  <c:v>0.60069444444444442</c:v>
                </c:pt>
                <c:pt idx="4">
                  <c:v>0.453125</c:v>
                </c:pt>
                <c:pt idx="5">
                  <c:v>0.46354166666666663</c:v>
                </c:pt>
                <c:pt idx="6">
                  <c:v>0.515625</c:v>
                </c:pt>
                <c:pt idx="7">
                  <c:v>0.5</c:v>
                </c:pt>
                <c:pt idx="8">
                  <c:v>0.453125</c:v>
                </c:pt>
                <c:pt idx="9">
                  <c:v>0.5</c:v>
                </c:pt>
                <c:pt idx="10">
                  <c:v>0.421875</c:v>
                </c:pt>
              </c:numCache>
            </c:numRef>
          </c:val>
          <c:extLst>
            <c:ext xmlns:c16="http://schemas.microsoft.com/office/drawing/2014/chart" uri="{C3380CC4-5D6E-409C-BE32-E72D297353CC}">
              <c16:uniqueId val="{00000002-1CE0-4F51-BF4F-D820132B1FE8}"/>
            </c:ext>
          </c:extLst>
        </c:ser>
        <c:ser>
          <c:idx val="3"/>
          <c:order val="3"/>
          <c:tx>
            <c:strRef>
              <c:f>Grafik!$L$3</c:f>
              <c:strCache>
                <c:ptCount val="1"/>
                <c:pt idx="0">
                  <c:v>R&amp;D</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Grafik!$L$4:$L$14</c:f>
              <c:numCache>
                <c:formatCode>0.00%</c:formatCode>
                <c:ptCount val="11"/>
                <c:pt idx="0">
                  <c:v>0.39583333333333337</c:v>
                </c:pt>
                <c:pt idx="1">
                  <c:v>0.3125</c:v>
                </c:pt>
                <c:pt idx="2">
                  <c:v>0.35416666666666663</c:v>
                </c:pt>
                <c:pt idx="3">
                  <c:v>0.43055555555555558</c:v>
                </c:pt>
                <c:pt idx="4">
                  <c:v>0.34375</c:v>
                </c:pt>
                <c:pt idx="5">
                  <c:v>0.35416666666666663</c:v>
                </c:pt>
                <c:pt idx="6">
                  <c:v>0.40625</c:v>
                </c:pt>
                <c:pt idx="7">
                  <c:v>0.34375</c:v>
                </c:pt>
                <c:pt idx="8">
                  <c:v>0.3125</c:v>
                </c:pt>
                <c:pt idx="9">
                  <c:v>0.375</c:v>
                </c:pt>
                <c:pt idx="10">
                  <c:v>0.3125</c:v>
                </c:pt>
              </c:numCache>
            </c:numRef>
          </c:val>
          <c:extLst>
            <c:ext xmlns:c16="http://schemas.microsoft.com/office/drawing/2014/chart" uri="{C3380CC4-5D6E-409C-BE32-E72D297353CC}">
              <c16:uniqueId val="{00000003-1CE0-4F51-BF4F-D820132B1FE8}"/>
            </c:ext>
          </c:extLst>
        </c:ser>
        <c:dLbls>
          <c:showLegendKey val="0"/>
          <c:showVal val="0"/>
          <c:showCatName val="0"/>
          <c:showSerName val="0"/>
          <c:showPercent val="0"/>
          <c:showBubbleSize val="0"/>
        </c:dLbls>
        <c:gapWidth val="150"/>
        <c:shape val="box"/>
        <c:axId val="245135616"/>
        <c:axId val="265879552"/>
        <c:axId val="0"/>
      </c:bar3DChart>
      <c:catAx>
        <c:axId val="245135616"/>
        <c:scaling>
          <c:orientation val="minMax"/>
        </c:scaling>
        <c:delete val="0"/>
        <c:axPos val="b"/>
        <c:numFmt formatCode="General" sourceLinked="0"/>
        <c:majorTickMark val="none"/>
        <c:minorTickMark val="none"/>
        <c:tickLblPos val="nextTo"/>
        <c:crossAx val="265879552"/>
        <c:crosses val="autoZero"/>
        <c:auto val="1"/>
        <c:lblAlgn val="ctr"/>
        <c:lblOffset val="100"/>
        <c:noMultiLvlLbl val="0"/>
      </c:catAx>
      <c:valAx>
        <c:axId val="265879552"/>
        <c:scaling>
          <c:orientation val="minMax"/>
          <c:max val="1"/>
        </c:scaling>
        <c:delete val="0"/>
        <c:axPos val="l"/>
        <c:majorGridlines/>
        <c:title>
          <c:tx>
            <c:rich>
              <a:bodyPr/>
              <a:lstStyle/>
              <a:p>
                <a:pPr>
                  <a:defRPr/>
                </a:pPr>
                <a:r>
                  <a:rPr lang="en-US"/>
                  <a:t>Persentasi</a:t>
                </a:r>
              </a:p>
            </c:rich>
          </c:tx>
          <c:overlay val="0"/>
        </c:title>
        <c:numFmt formatCode="0.00%" sourceLinked="1"/>
        <c:majorTickMark val="none"/>
        <c:minorTickMark val="none"/>
        <c:tickLblPos val="nextTo"/>
        <c:crossAx val="245135616"/>
        <c:crosses val="autoZero"/>
        <c:crossBetween val="between"/>
      </c:valAx>
      <c:dTable>
        <c:showHorzBorder val="1"/>
        <c:showVertBorder val="1"/>
        <c:showOutline val="1"/>
        <c:showKeys val="1"/>
        <c:txPr>
          <a:bodyPr/>
          <a:lstStyle/>
          <a:p>
            <a:pPr rtl="0">
              <a:defRPr sz="600"/>
            </a:pPr>
            <a:endParaRPr lang="en-US"/>
          </a:p>
        </c:txPr>
      </c:dTable>
    </c:plotArea>
    <c:plotVisOnly val="1"/>
    <c:dispBlanksAs val="gap"/>
    <c:showDLblsOverMax val="0"/>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Grafik!$F$3</c:f>
              <c:strCache>
                <c:ptCount val="1"/>
                <c:pt idx="0">
                  <c:v>Kapasitas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Grafik!$E$4:$E$7</c:f>
              <c:strCache>
                <c:ptCount val="4"/>
                <c:pt idx="0">
                  <c:v>SDM</c:v>
                </c:pt>
                <c:pt idx="1">
                  <c:v>Karya</c:v>
                </c:pt>
                <c:pt idx="2">
                  <c:v>Pemasaran</c:v>
                </c:pt>
                <c:pt idx="3">
                  <c:v>R &amp; D</c:v>
                </c:pt>
              </c:strCache>
            </c:strRef>
          </c:cat>
          <c:val>
            <c:numRef>
              <c:f>Grafik!$F$4:$F$7</c:f>
              <c:numCache>
                <c:formatCode>0.00%</c:formatCode>
                <c:ptCount val="4"/>
                <c:pt idx="0">
                  <c:v>0.43864784205693302</c:v>
                </c:pt>
                <c:pt idx="1">
                  <c:v>0.43737373737373736</c:v>
                </c:pt>
                <c:pt idx="2">
                  <c:v>0.49447601010101006</c:v>
                </c:pt>
                <c:pt idx="3">
                  <c:v>0.35827020202020204</c:v>
                </c:pt>
              </c:numCache>
            </c:numRef>
          </c:val>
          <c:extLst>
            <c:ext xmlns:c16="http://schemas.microsoft.com/office/drawing/2014/chart" uri="{C3380CC4-5D6E-409C-BE32-E72D297353CC}">
              <c16:uniqueId val="{00000000-AD22-42D9-A9D2-0C14429C32C8}"/>
            </c:ext>
          </c:extLst>
        </c:ser>
        <c:dLbls>
          <c:showLegendKey val="0"/>
          <c:showVal val="0"/>
          <c:showCatName val="0"/>
          <c:showSerName val="0"/>
          <c:showPercent val="0"/>
          <c:showBubbleSize val="0"/>
        </c:dLbls>
        <c:gapWidth val="150"/>
        <c:shape val="box"/>
        <c:axId val="244332416"/>
        <c:axId val="244588544"/>
        <c:axId val="0"/>
      </c:bar3DChart>
      <c:catAx>
        <c:axId val="244332416"/>
        <c:scaling>
          <c:orientation val="maxMin"/>
        </c:scaling>
        <c:delete val="0"/>
        <c:axPos val="l"/>
        <c:title>
          <c:tx>
            <c:rich>
              <a:bodyPr/>
              <a:lstStyle/>
              <a:p>
                <a:pPr>
                  <a:defRPr/>
                </a:pPr>
                <a:r>
                  <a:rPr lang="en-US"/>
                  <a:t>Indikator Ekosistem</a:t>
                </a:r>
              </a:p>
            </c:rich>
          </c:tx>
          <c:overlay val="0"/>
        </c:title>
        <c:numFmt formatCode="General" sourceLinked="0"/>
        <c:majorTickMark val="none"/>
        <c:minorTickMark val="none"/>
        <c:tickLblPos val="nextTo"/>
        <c:crossAx val="244588544"/>
        <c:crosses val="autoZero"/>
        <c:auto val="1"/>
        <c:lblAlgn val="ctr"/>
        <c:lblOffset val="100"/>
        <c:noMultiLvlLbl val="0"/>
      </c:catAx>
      <c:valAx>
        <c:axId val="244588544"/>
        <c:scaling>
          <c:orientation val="minMax"/>
          <c:max val="1"/>
        </c:scaling>
        <c:delete val="0"/>
        <c:axPos val="b"/>
        <c:majorGridlines/>
        <c:title>
          <c:tx>
            <c:rich>
              <a:bodyPr/>
              <a:lstStyle/>
              <a:p>
                <a:pPr>
                  <a:defRPr/>
                </a:pPr>
                <a:r>
                  <a:rPr lang="en-US"/>
                  <a:t>Persentasi</a:t>
                </a:r>
              </a:p>
            </c:rich>
          </c:tx>
          <c:overlay val="0"/>
        </c:title>
        <c:numFmt formatCode="0%" sourceLinked="0"/>
        <c:majorTickMark val="out"/>
        <c:minorTickMark val="none"/>
        <c:tickLblPos val="nextTo"/>
        <c:crossAx val="244332416"/>
        <c:crosses val="max"/>
        <c:crossBetween val="between"/>
      </c:valAx>
    </c:plotArea>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Grafik!$I$3</c:f>
              <c:strCache>
                <c:ptCount val="1"/>
                <c:pt idx="0">
                  <c:v>SDM</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Grafik!$I$4:$I$14</c:f>
              <c:numCache>
                <c:formatCode>0.00%</c:formatCode>
                <c:ptCount val="11"/>
                <c:pt idx="0">
                  <c:v>0.38636363636363635</c:v>
                </c:pt>
                <c:pt idx="1">
                  <c:v>0.48863636363636365</c:v>
                </c:pt>
                <c:pt idx="2">
                  <c:v>0.51893939393939392</c:v>
                </c:pt>
                <c:pt idx="3">
                  <c:v>0.52020202020202033</c:v>
                </c:pt>
                <c:pt idx="4">
                  <c:v>0.42045454545454547</c:v>
                </c:pt>
                <c:pt idx="5">
                  <c:v>0.41666666666666663</c:v>
                </c:pt>
                <c:pt idx="6">
                  <c:v>0.43181818181818182</c:v>
                </c:pt>
                <c:pt idx="7">
                  <c:v>0.43181818181818182</c:v>
                </c:pt>
                <c:pt idx="8">
                  <c:v>0.38636363636363635</c:v>
                </c:pt>
                <c:pt idx="9">
                  <c:v>0.41477272727272729</c:v>
                </c:pt>
                <c:pt idx="10">
                  <c:v>0.40909090909090912</c:v>
                </c:pt>
              </c:numCache>
            </c:numRef>
          </c:val>
          <c:extLst>
            <c:ext xmlns:c16="http://schemas.microsoft.com/office/drawing/2014/chart" uri="{C3380CC4-5D6E-409C-BE32-E72D297353CC}">
              <c16:uniqueId val="{00000000-BE33-456D-82AA-93F8F0480ADF}"/>
            </c:ext>
          </c:extLst>
        </c:ser>
        <c:ser>
          <c:idx val="1"/>
          <c:order val="1"/>
          <c:tx>
            <c:strRef>
              <c:f>Grafik!$J$3</c:f>
              <c:strCache>
                <c:ptCount val="1"/>
                <c:pt idx="0">
                  <c:v>Karya</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Grafik!$J$4:$J$14</c:f>
              <c:numCache>
                <c:formatCode>0.00%</c:formatCode>
                <c:ptCount val="11"/>
                <c:pt idx="0">
                  <c:v>0.37500000000000006</c:v>
                </c:pt>
                <c:pt idx="1">
                  <c:v>0.52500000000000002</c:v>
                </c:pt>
                <c:pt idx="2">
                  <c:v>0.45000000000000007</c:v>
                </c:pt>
                <c:pt idx="3">
                  <c:v>0.51944444444444449</c:v>
                </c:pt>
                <c:pt idx="4">
                  <c:v>0.38750000000000001</c:v>
                </c:pt>
                <c:pt idx="5">
                  <c:v>0.39166666666666666</c:v>
                </c:pt>
                <c:pt idx="6">
                  <c:v>0.48749999999999999</c:v>
                </c:pt>
                <c:pt idx="7">
                  <c:v>0.45</c:v>
                </c:pt>
                <c:pt idx="8">
                  <c:v>0.41249999999999998</c:v>
                </c:pt>
                <c:pt idx="9">
                  <c:v>0.4</c:v>
                </c:pt>
                <c:pt idx="10">
                  <c:v>0.41249999999999998</c:v>
                </c:pt>
              </c:numCache>
            </c:numRef>
          </c:val>
          <c:extLst>
            <c:ext xmlns:c16="http://schemas.microsoft.com/office/drawing/2014/chart" uri="{C3380CC4-5D6E-409C-BE32-E72D297353CC}">
              <c16:uniqueId val="{00000001-BE33-456D-82AA-93F8F0480ADF}"/>
            </c:ext>
          </c:extLst>
        </c:ser>
        <c:ser>
          <c:idx val="2"/>
          <c:order val="2"/>
          <c:tx>
            <c:strRef>
              <c:f>Grafik!$K$3</c:f>
              <c:strCache>
                <c:ptCount val="1"/>
                <c:pt idx="0">
                  <c:v>Pemasaran</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Grafik!$K$4:$K$14</c:f>
              <c:numCache>
                <c:formatCode>0.00%</c:formatCode>
                <c:ptCount val="11"/>
                <c:pt idx="0">
                  <c:v>0.47916666666666669</c:v>
                </c:pt>
                <c:pt idx="1">
                  <c:v>0.515625</c:v>
                </c:pt>
                <c:pt idx="2">
                  <c:v>0.53645833333333337</c:v>
                </c:pt>
                <c:pt idx="3">
                  <c:v>0.60069444444444442</c:v>
                </c:pt>
                <c:pt idx="4">
                  <c:v>0.453125</c:v>
                </c:pt>
                <c:pt idx="5">
                  <c:v>0.46354166666666663</c:v>
                </c:pt>
                <c:pt idx="6">
                  <c:v>0.515625</c:v>
                </c:pt>
                <c:pt idx="7">
                  <c:v>0.5</c:v>
                </c:pt>
                <c:pt idx="8">
                  <c:v>0.453125</c:v>
                </c:pt>
                <c:pt idx="9">
                  <c:v>0.5</c:v>
                </c:pt>
                <c:pt idx="10">
                  <c:v>0.421875</c:v>
                </c:pt>
              </c:numCache>
            </c:numRef>
          </c:val>
          <c:extLst>
            <c:ext xmlns:c16="http://schemas.microsoft.com/office/drawing/2014/chart" uri="{C3380CC4-5D6E-409C-BE32-E72D297353CC}">
              <c16:uniqueId val="{00000002-BE33-456D-82AA-93F8F0480ADF}"/>
            </c:ext>
          </c:extLst>
        </c:ser>
        <c:ser>
          <c:idx val="3"/>
          <c:order val="3"/>
          <c:tx>
            <c:strRef>
              <c:f>Grafik!$L$3</c:f>
              <c:strCache>
                <c:ptCount val="1"/>
                <c:pt idx="0">
                  <c:v>R&amp;D</c:v>
                </c:pt>
              </c:strCache>
            </c:strRef>
          </c:tx>
          <c:invertIfNegative val="0"/>
          <c:cat>
            <c:strRef>
              <c:f>Grafik!$H$4:$H$14</c:f>
              <c:strCache>
                <c:ptCount val="11"/>
                <c:pt idx="0">
                  <c:v>Fesyen</c:v>
                </c:pt>
                <c:pt idx="1">
                  <c:v>Pertunjukan</c:v>
                </c:pt>
                <c:pt idx="2">
                  <c:v>Kuliner</c:v>
                </c:pt>
                <c:pt idx="3">
                  <c:v>Kriya</c:v>
                </c:pt>
                <c:pt idx="4">
                  <c:v>Arsitektur</c:v>
                </c:pt>
                <c:pt idx="5">
                  <c:v>Fotografi</c:v>
                </c:pt>
                <c:pt idx="6">
                  <c:v>Aplikasi</c:v>
                </c:pt>
                <c:pt idx="7">
                  <c:v>Film</c:v>
                </c:pt>
                <c:pt idx="8">
                  <c:v>Desain Interior</c:v>
                </c:pt>
                <c:pt idx="9">
                  <c:v>Desain Grafis</c:v>
                </c:pt>
                <c:pt idx="10">
                  <c:v>Musik</c:v>
                </c:pt>
              </c:strCache>
            </c:strRef>
          </c:cat>
          <c:val>
            <c:numRef>
              <c:f>Grafik!$L$4:$L$14</c:f>
              <c:numCache>
                <c:formatCode>0.00%</c:formatCode>
                <c:ptCount val="11"/>
                <c:pt idx="0">
                  <c:v>0.39583333333333337</c:v>
                </c:pt>
                <c:pt idx="1">
                  <c:v>0.3125</c:v>
                </c:pt>
                <c:pt idx="2">
                  <c:v>0.35416666666666663</c:v>
                </c:pt>
                <c:pt idx="3">
                  <c:v>0.43055555555555558</c:v>
                </c:pt>
                <c:pt idx="4">
                  <c:v>0.34375</c:v>
                </c:pt>
                <c:pt idx="5">
                  <c:v>0.35416666666666663</c:v>
                </c:pt>
                <c:pt idx="6">
                  <c:v>0.40625</c:v>
                </c:pt>
                <c:pt idx="7">
                  <c:v>0.34375</c:v>
                </c:pt>
                <c:pt idx="8">
                  <c:v>0.3125</c:v>
                </c:pt>
                <c:pt idx="9">
                  <c:v>0.375</c:v>
                </c:pt>
                <c:pt idx="10">
                  <c:v>0.3125</c:v>
                </c:pt>
              </c:numCache>
            </c:numRef>
          </c:val>
          <c:extLst>
            <c:ext xmlns:c16="http://schemas.microsoft.com/office/drawing/2014/chart" uri="{C3380CC4-5D6E-409C-BE32-E72D297353CC}">
              <c16:uniqueId val="{00000003-BE33-456D-82AA-93F8F0480ADF}"/>
            </c:ext>
          </c:extLst>
        </c:ser>
        <c:dLbls>
          <c:showLegendKey val="0"/>
          <c:showVal val="0"/>
          <c:showCatName val="0"/>
          <c:showSerName val="0"/>
          <c:showPercent val="0"/>
          <c:showBubbleSize val="0"/>
        </c:dLbls>
        <c:gapWidth val="150"/>
        <c:shape val="box"/>
        <c:axId val="245135616"/>
        <c:axId val="265879552"/>
        <c:axId val="0"/>
      </c:bar3DChart>
      <c:catAx>
        <c:axId val="245135616"/>
        <c:scaling>
          <c:orientation val="minMax"/>
        </c:scaling>
        <c:delete val="0"/>
        <c:axPos val="b"/>
        <c:numFmt formatCode="General" sourceLinked="0"/>
        <c:majorTickMark val="none"/>
        <c:minorTickMark val="none"/>
        <c:tickLblPos val="nextTo"/>
        <c:crossAx val="265879552"/>
        <c:crosses val="autoZero"/>
        <c:auto val="1"/>
        <c:lblAlgn val="ctr"/>
        <c:lblOffset val="100"/>
        <c:noMultiLvlLbl val="0"/>
      </c:catAx>
      <c:valAx>
        <c:axId val="265879552"/>
        <c:scaling>
          <c:orientation val="minMax"/>
          <c:max val="1"/>
        </c:scaling>
        <c:delete val="0"/>
        <c:axPos val="l"/>
        <c:majorGridlines/>
        <c:title>
          <c:tx>
            <c:rich>
              <a:bodyPr/>
              <a:lstStyle/>
              <a:p>
                <a:pPr>
                  <a:defRPr/>
                </a:pPr>
                <a:r>
                  <a:rPr lang="en-US"/>
                  <a:t>Persentasi</a:t>
                </a:r>
              </a:p>
            </c:rich>
          </c:tx>
          <c:overlay val="0"/>
        </c:title>
        <c:numFmt formatCode="0.00%" sourceLinked="1"/>
        <c:majorTickMark val="none"/>
        <c:minorTickMark val="none"/>
        <c:tickLblPos val="nextTo"/>
        <c:crossAx val="245135616"/>
        <c:crosses val="autoZero"/>
        <c:crossBetween val="between"/>
      </c:valAx>
      <c:dTable>
        <c:showHorzBorder val="1"/>
        <c:showVertBorder val="1"/>
        <c:showOutline val="1"/>
        <c:showKeys val="1"/>
        <c:txPr>
          <a:bodyPr/>
          <a:lstStyle/>
          <a:p>
            <a:pPr rtl="0">
              <a:defRPr sz="600"/>
            </a:pPr>
            <a:endParaRPr lang="en-US"/>
          </a:p>
        </c:txPr>
      </c:dTable>
    </c:plotArea>
    <c:plotVisOnly val="1"/>
    <c:dispBlanksAs val="gap"/>
    <c:showDLblsOverMax val="0"/>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Unggulan!$D$3</c:f>
              <c:strCache>
                <c:ptCount val="1"/>
                <c:pt idx="0">
                  <c:v>Pertunjukan</c:v>
                </c:pt>
              </c:strCache>
            </c:strRef>
          </c:tx>
          <c:invertIfNegative val="0"/>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Unggulan!$D$4:$D$14</c:f>
            </c:numRef>
          </c:val>
          <c:extLst>
            <c:ext xmlns:c16="http://schemas.microsoft.com/office/drawing/2014/chart" uri="{C3380CC4-5D6E-409C-BE32-E72D297353CC}">
              <c16:uniqueId val="{00000000-C713-4D06-942B-A834B01CA0D9}"/>
            </c:ext>
          </c:extLst>
        </c:ser>
        <c:ser>
          <c:idx val="1"/>
          <c:order val="1"/>
          <c:tx>
            <c:strRef>
              <c:f>Unggulan!$E$3</c:f>
              <c:strCache>
                <c:ptCount val="1"/>
                <c:pt idx="0">
                  <c:v>Kuliner</c:v>
                </c:pt>
              </c:strCache>
            </c:strRef>
          </c:tx>
          <c:invertIfNegative val="0"/>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Unggulan!$E$4:$E$14</c:f>
            </c:numRef>
          </c:val>
          <c:extLst>
            <c:ext xmlns:c16="http://schemas.microsoft.com/office/drawing/2014/chart" uri="{C3380CC4-5D6E-409C-BE32-E72D297353CC}">
              <c16:uniqueId val="{00000001-C713-4D06-942B-A834B01CA0D9}"/>
            </c:ext>
          </c:extLst>
        </c:ser>
        <c:ser>
          <c:idx val="2"/>
          <c:order val="2"/>
          <c:tx>
            <c:strRef>
              <c:f>Unggulan!$F$3</c:f>
              <c:strCache>
                <c:ptCount val="1"/>
                <c:pt idx="0">
                  <c:v>Kriya</c:v>
                </c:pt>
              </c:strCache>
            </c:strRef>
          </c:tx>
          <c:invertIfNegative val="0"/>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Unggulan!$F$4:$F$14</c:f>
            </c:numRef>
          </c:val>
          <c:extLst>
            <c:ext xmlns:c16="http://schemas.microsoft.com/office/drawing/2014/chart" uri="{C3380CC4-5D6E-409C-BE32-E72D297353CC}">
              <c16:uniqueId val="{00000002-C713-4D06-942B-A834B01CA0D9}"/>
            </c:ext>
          </c:extLst>
        </c:ser>
        <c:ser>
          <c:idx val="3"/>
          <c:order val="3"/>
          <c:tx>
            <c:strRef>
              <c:f>Unggulan!$G$3</c:f>
              <c:strCache>
                <c:ptCount val="1"/>
                <c:pt idx="0">
                  <c:v>Pertunjukan</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Unggulan!$G$4:$G$14</c:f>
              <c:numCache>
                <c:formatCode>0.00%</c:formatCode>
                <c:ptCount val="11"/>
                <c:pt idx="0">
                  <c:v>0.5</c:v>
                </c:pt>
                <c:pt idx="1">
                  <c:v>0.875</c:v>
                </c:pt>
                <c:pt idx="2">
                  <c:v>0.375</c:v>
                </c:pt>
                <c:pt idx="3">
                  <c:v>0.375</c:v>
                </c:pt>
                <c:pt idx="4">
                  <c:v>0.5</c:v>
                </c:pt>
                <c:pt idx="5">
                  <c:v>0.375</c:v>
                </c:pt>
                <c:pt idx="6">
                  <c:v>0.25</c:v>
                </c:pt>
                <c:pt idx="7">
                  <c:v>0.375</c:v>
                </c:pt>
                <c:pt idx="8">
                  <c:v>0.5</c:v>
                </c:pt>
                <c:pt idx="9">
                  <c:v>0.375</c:v>
                </c:pt>
                <c:pt idx="10">
                  <c:v>0.875</c:v>
                </c:pt>
              </c:numCache>
            </c:numRef>
          </c:val>
          <c:extLst>
            <c:ext xmlns:c16="http://schemas.microsoft.com/office/drawing/2014/chart" uri="{C3380CC4-5D6E-409C-BE32-E72D297353CC}">
              <c16:uniqueId val="{00000003-C713-4D06-942B-A834B01CA0D9}"/>
            </c:ext>
          </c:extLst>
        </c:ser>
        <c:ser>
          <c:idx val="4"/>
          <c:order val="4"/>
          <c:tx>
            <c:strRef>
              <c:f>Unggulan!$H$3</c:f>
              <c:strCache>
                <c:ptCount val="1"/>
                <c:pt idx="0">
                  <c:v>Kuliner</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Unggulan!$H$4:$H$14</c:f>
              <c:numCache>
                <c:formatCode>0.00%</c:formatCode>
                <c:ptCount val="11"/>
                <c:pt idx="0">
                  <c:v>0.41666666666666669</c:v>
                </c:pt>
                <c:pt idx="1">
                  <c:v>0.75</c:v>
                </c:pt>
                <c:pt idx="2">
                  <c:v>0.5</c:v>
                </c:pt>
                <c:pt idx="3">
                  <c:v>0.45833333333333331</c:v>
                </c:pt>
                <c:pt idx="4">
                  <c:v>0.79166666666666663</c:v>
                </c:pt>
                <c:pt idx="5">
                  <c:v>0.29166666666666669</c:v>
                </c:pt>
                <c:pt idx="6">
                  <c:v>0.5</c:v>
                </c:pt>
                <c:pt idx="7">
                  <c:v>0.45833333333333331</c:v>
                </c:pt>
                <c:pt idx="8">
                  <c:v>0.54166666666666663</c:v>
                </c:pt>
                <c:pt idx="9">
                  <c:v>0.45833333333333331</c:v>
                </c:pt>
                <c:pt idx="10">
                  <c:v>0.54166666666666663</c:v>
                </c:pt>
              </c:numCache>
            </c:numRef>
          </c:val>
          <c:extLst>
            <c:ext xmlns:c16="http://schemas.microsoft.com/office/drawing/2014/chart" uri="{C3380CC4-5D6E-409C-BE32-E72D297353CC}">
              <c16:uniqueId val="{00000004-C713-4D06-942B-A834B01CA0D9}"/>
            </c:ext>
          </c:extLst>
        </c:ser>
        <c:ser>
          <c:idx val="5"/>
          <c:order val="5"/>
          <c:tx>
            <c:strRef>
              <c:f>Unggulan!$I$3</c:f>
              <c:strCache>
                <c:ptCount val="1"/>
                <c:pt idx="0">
                  <c:v>Kriya</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Unggulan!$C$4:$C$14</c:f>
              <c:strCache>
                <c:ptCount val="11"/>
                <c:pt idx="0">
                  <c:v>Pendidikan</c:v>
                </c:pt>
                <c:pt idx="1">
                  <c:v>Inisiatif Usaha</c:v>
                </c:pt>
                <c:pt idx="2">
                  <c:v>Referensi Konsumen/ Riset Pasar</c:v>
                </c:pt>
                <c:pt idx="3">
                  <c:v>Riset Literatur</c:v>
                </c:pt>
                <c:pt idx="4">
                  <c:v>Ruang Kreasi</c:v>
                </c:pt>
                <c:pt idx="5">
                  <c:v>Pengharagaan Pelaku Ekraf</c:v>
                </c:pt>
                <c:pt idx="6">
                  <c:v>Bantuan Usaha</c:v>
                </c:pt>
                <c:pt idx="7">
                  <c:v>Akses Informasi dan Data</c:v>
                </c:pt>
                <c:pt idx="8">
                  <c:v>Ruang Publik</c:v>
                </c:pt>
                <c:pt idx="9">
                  <c:v>Akses Keuangan/ Pendanaan</c:v>
                </c:pt>
                <c:pt idx="10">
                  <c:v>Asosiasi Profesi</c:v>
                </c:pt>
              </c:strCache>
            </c:strRef>
          </c:cat>
          <c:val>
            <c:numRef>
              <c:f>Unggulan!$I$4:$I$14</c:f>
              <c:numCache>
                <c:formatCode>0.00%</c:formatCode>
                <c:ptCount val="11"/>
                <c:pt idx="0">
                  <c:v>0.41666666666666669</c:v>
                </c:pt>
                <c:pt idx="1">
                  <c:v>0.77777777777777779</c:v>
                </c:pt>
                <c:pt idx="2">
                  <c:v>0.55555555555555558</c:v>
                </c:pt>
                <c:pt idx="3">
                  <c:v>0.44444444444444442</c:v>
                </c:pt>
                <c:pt idx="4">
                  <c:v>0.58333333333333337</c:v>
                </c:pt>
                <c:pt idx="5">
                  <c:v>0.3888888888888889</c:v>
                </c:pt>
                <c:pt idx="6">
                  <c:v>0.52777777777777779</c:v>
                </c:pt>
                <c:pt idx="7">
                  <c:v>0.47222222222222221</c:v>
                </c:pt>
                <c:pt idx="8">
                  <c:v>0.61111111111111116</c:v>
                </c:pt>
                <c:pt idx="9">
                  <c:v>0.47222222222222221</c:v>
                </c:pt>
                <c:pt idx="10">
                  <c:v>0.47222222222222221</c:v>
                </c:pt>
              </c:numCache>
            </c:numRef>
          </c:val>
          <c:extLst>
            <c:ext xmlns:c16="http://schemas.microsoft.com/office/drawing/2014/chart" uri="{C3380CC4-5D6E-409C-BE32-E72D297353CC}">
              <c16:uniqueId val="{00000005-C713-4D06-942B-A834B01CA0D9}"/>
            </c:ext>
          </c:extLst>
        </c:ser>
        <c:dLbls>
          <c:showLegendKey val="0"/>
          <c:showVal val="0"/>
          <c:showCatName val="0"/>
          <c:showSerName val="0"/>
          <c:showPercent val="0"/>
          <c:showBubbleSize val="0"/>
        </c:dLbls>
        <c:gapWidth val="150"/>
        <c:axId val="266689920"/>
        <c:axId val="266785920"/>
      </c:barChart>
      <c:catAx>
        <c:axId val="266689920"/>
        <c:scaling>
          <c:orientation val="maxMin"/>
        </c:scaling>
        <c:delete val="0"/>
        <c:axPos val="l"/>
        <c:numFmt formatCode="General" sourceLinked="0"/>
        <c:majorTickMark val="out"/>
        <c:minorTickMark val="none"/>
        <c:tickLblPos val="nextTo"/>
        <c:crossAx val="266785920"/>
        <c:crosses val="autoZero"/>
        <c:auto val="1"/>
        <c:lblAlgn val="ctr"/>
        <c:lblOffset val="100"/>
        <c:noMultiLvlLbl val="0"/>
      </c:catAx>
      <c:valAx>
        <c:axId val="266785920"/>
        <c:scaling>
          <c:orientation val="minMax"/>
        </c:scaling>
        <c:delete val="0"/>
        <c:axPos val="b"/>
        <c:majorGridlines/>
        <c:numFmt formatCode="0%" sourceLinked="0"/>
        <c:majorTickMark val="out"/>
        <c:minorTickMark val="none"/>
        <c:tickLblPos val="nextTo"/>
        <c:crossAx val="266689920"/>
        <c:crosses val="max"/>
        <c:crossBetween val="between"/>
      </c:valAx>
    </c:plotArea>
    <c:legend>
      <c:legendPos val="r"/>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717984923306287"/>
          <c:y val="6.0046971603843008E-2"/>
          <c:w val="0.39039871876062049"/>
          <c:h val="0.81996826150047797"/>
        </c:manualLayout>
      </c:layout>
      <c:barChart>
        <c:barDir val="bar"/>
        <c:grouping val="clustered"/>
        <c:varyColors val="0"/>
        <c:ser>
          <c:idx val="0"/>
          <c:order val="0"/>
          <c:tx>
            <c:strRef>
              <c:f>Unggulan!$D$3</c:f>
              <c:strCache>
                <c:ptCount val="1"/>
                <c:pt idx="0">
                  <c:v>Pertunjukan</c:v>
                </c:pt>
              </c:strCache>
            </c:strRef>
          </c:tx>
          <c:invertIfNegative val="0"/>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Unggulan!$D$18:$D$27</c:f>
            </c:numRef>
          </c:val>
          <c:extLst>
            <c:ext xmlns:c16="http://schemas.microsoft.com/office/drawing/2014/chart" uri="{C3380CC4-5D6E-409C-BE32-E72D297353CC}">
              <c16:uniqueId val="{00000000-B06A-457E-9A14-75F73B5E5F37}"/>
            </c:ext>
          </c:extLst>
        </c:ser>
        <c:ser>
          <c:idx val="1"/>
          <c:order val="1"/>
          <c:tx>
            <c:strRef>
              <c:f>Unggulan!$E$3</c:f>
              <c:strCache>
                <c:ptCount val="1"/>
                <c:pt idx="0">
                  <c:v>Kuliner</c:v>
                </c:pt>
              </c:strCache>
            </c:strRef>
          </c:tx>
          <c:invertIfNegative val="0"/>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Unggulan!$E$18:$E$27</c:f>
            </c:numRef>
          </c:val>
          <c:extLst>
            <c:ext xmlns:c16="http://schemas.microsoft.com/office/drawing/2014/chart" uri="{C3380CC4-5D6E-409C-BE32-E72D297353CC}">
              <c16:uniqueId val="{00000001-B06A-457E-9A14-75F73B5E5F37}"/>
            </c:ext>
          </c:extLst>
        </c:ser>
        <c:ser>
          <c:idx val="2"/>
          <c:order val="2"/>
          <c:tx>
            <c:strRef>
              <c:f>Unggulan!$F$3</c:f>
              <c:strCache>
                <c:ptCount val="1"/>
                <c:pt idx="0">
                  <c:v>Kriya</c:v>
                </c:pt>
              </c:strCache>
            </c:strRef>
          </c:tx>
          <c:invertIfNegative val="0"/>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Unggulan!$F$18:$F$27</c:f>
            </c:numRef>
          </c:val>
          <c:extLst>
            <c:ext xmlns:c16="http://schemas.microsoft.com/office/drawing/2014/chart" uri="{C3380CC4-5D6E-409C-BE32-E72D297353CC}">
              <c16:uniqueId val="{00000002-B06A-457E-9A14-75F73B5E5F37}"/>
            </c:ext>
          </c:extLst>
        </c:ser>
        <c:ser>
          <c:idx val="3"/>
          <c:order val="3"/>
          <c:tx>
            <c:strRef>
              <c:f>Unggulan!$G$3</c:f>
              <c:strCache>
                <c:ptCount val="1"/>
                <c:pt idx="0">
                  <c:v>Pertunjukan</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Unggulan!$G$18:$G$27</c:f>
              <c:numCache>
                <c:formatCode>0.00%</c:formatCode>
                <c:ptCount val="10"/>
                <c:pt idx="0">
                  <c:v>0.375</c:v>
                </c:pt>
                <c:pt idx="1">
                  <c:v>1</c:v>
                </c:pt>
                <c:pt idx="2">
                  <c:v>0.875</c:v>
                </c:pt>
                <c:pt idx="3">
                  <c:v>0.25</c:v>
                </c:pt>
                <c:pt idx="4">
                  <c:v>0.625</c:v>
                </c:pt>
                <c:pt idx="5">
                  <c:v>0.375</c:v>
                </c:pt>
                <c:pt idx="6">
                  <c:v>0.5</c:v>
                </c:pt>
                <c:pt idx="7">
                  <c:v>0.25</c:v>
                </c:pt>
                <c:pt idx="8">
                  <c:v>0.5</c:v>
                </c:pt>
                <c:pt idx="9">
                  <c:v>0.5</c:v>
                </c:pt>
              </c:numCache>
            </c:numRef>
          </c:val>
          <c:extLst>
            <c:ext xmlns:c16="http://schemas.microsoft.com/office/drawing/2014/chart" uri="{C3380CC4-5D6E-409C-BE32-E72D297353CC}">
              <c16:uniqueId val="{00000003-B06A-457E-9A14-75F73B5E5F37}"/>
            </c:ext>
          </c:extLst>
        </c:ser>
        <c:ser>
          <c:idx val="4"/>
          <c:order val="4"/>
          <c:tx>
            <c:strRef>
              <c:f>Unggulan!$H$3</c:f>
              <c:strCache>
                <c:ptCount val="1"/>
                <c:pt idx="0">
                  <c:v>Kuliner</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Unggulan!$H$18:$H$27</c:f>
              <c:numCache>
                <c:formatCode>0.00%</c:formatCode>
                <c:ptCount val="10"/>
                <c:pt idx="0">
                  <c:v>0.45833333333333331</c:v>
                </c:pt>
                <c:pt idx="1">
                  <c:v>0.54166666666666663</c:v>
                </c:pt>
                <c:pt idx="2">
                  <c:v>0.5</c:v>
                </c:pt>
                <c:pt idx="3">
                  <c:v>0.375</c:v>
                </c:pt>
                <c:pt idx="4">
                  <c:v>0.5</c:v>
                </c:pt>
                <c:pt idx="5">
                  <c:v>0.33333333333333331</c:v>
                </c:pt>
                <c:pt idx="6">
                  <c:v>0.5</c:v>
                </c:pt>
                <c:pt idx="7">
                  <c:v>0.58333333333333337</c:v>
                </c:pt>
                <c:pt idx="8">
                  <c:v>0.41666666666666669</c:v>
                </c:pt>
                <c:pt idx="9">
                  <c:v>0.29166666666666669</c:v>
                </c:pt>
              </c:numCache>
            </c:numRef>
          </c:val>
          <c:extLst>
            <c:ext xmlns:c16="http://schemas.microsoft.com/office/drawing/2014/chart" uri="{C3380CC4-5D6E-409C-BE32-E72D297353CC}">
              <c16:uniqueId val="{00000004-B06A-457E-9A14-75F73B5E5F37}"/>
            </c:ext>
          </c:extLst>
        </c:ser>
        <c:ser>
          <c:idx val="5"/>
          <c:order val="5"/>
          <c:tx>
            <c:strRef>
              <c:f>Unggulan!$I$3</c:f>
              <c:strCache>
                <c:ptCount val="1"/>
                <c:pt idx="0">
                  <c:v>Kriya</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Unggulan!$C$18:$C$27</c:f>
              <c:strCache>
                <c:ptCount val="10"/>
                <c:pt idx="0">
                  <c:v>Skala Usaha dan Produksi</c:v>
                </c:pt>
                <c:pt idx="1">
                  <c:v>Referensi dan Originalitas Karya</c:v>
                </c:pt>
                <c:pt idx="2">
                  <c:v>Ketersediaan Bahan Baku dan Bahan Penunjang</c:v>
                </c:pt>
                <c:pt idx="3">
                  <c:v>Sertifikasi Produk/Jasa</c:v>
                </c:pt>
                <c:pt idx="4">
                  <c:v>Upaya Mandiri Pengembangan Produk</c:v>
                </c:pt>
                <c:pt idx="5">
                  <c:v>Pengharagaan Karya</c:v>
                </c:pt>
                <c:pt idx="6">
                  <c:v>Ketersediaan Lembaga Sertifikasi</c:v>
                </c:pt>
                <c:pt idx="7">
                  <c:v>Marketing Mix</c:v>
                </c:pt>
                <c:pt idx="8">
                  <c:v>Kebijakan untuk Industri</c:v>
                </c:pt>
                <c:pt idx="9">
                  <c:v>Dukungan Produksi</c:v>
                </c:pt>
              </c:strCache>
            </c:strRef>
          </c:cat>
          <c:val>
            <c:numRef>
              <c:f>Unggulan!$I$18:$I$27</c:f>
              <c:numCache>
                <c:formatCode>0.00%</c:formatCode>
                <c:ptCount val="10"/>
                <c:pt idx="0">
                  <c:v>0.41666666666666669</c:v>
                </c:pt>
                <c:pt idx="1">
                  <c:v>0.88888888888888884</c:v>
                </c:pt>
                <c:pt idx="2">
                  <c:v>0.63888888888888884</c:v>
                </c:pt>
                <c:pt idx="3">
                  <c:v>0.3888888888888889</c:v>
                </c:pt>
                <c:pt idx="4">
                  <c:v>0.63888888888888884</c:v>
                </c:pt>
                <c:pt idx="5">
                  <c:v>0.33333333333333331</c:v>
                </c:pt>
                <c:pt idx="6">
                  <c:v>0.44444444444444442</c:v>
                </c:pt>
                <c:pt idx="7">
                  <c:v>0.55555555555555558</c:v>
                </c:pt>
                <c:pt idx="8">
                  <c:v>0.5</c:v>
                </c:pt>
                <c:pt idx="9">
                  <c:v>0.3888888888888889</c:v>
                </c:pt>
              </c:numCache>
            </c:numRef>
          </c:val>
          <c:extLst>
            <c:ext xmlns:c16="http://schemas.microsoft.com/office/drawing/2014/chart" uri="{C3380CC4-5D6E-409C-BE32-E72D297353CC}">
              <c16:uniqueId val="{00000005-B06A-457E-9A14-75F73B5E5F37}"/>
            </c:ext>
          </c:extLst>
        </c:ser>
        <c:dLbls>
          <c:showLegendKey val="0"/>
          <c:showVal val="0"/>
          <c:showCatName val="0"/>
          <c:showSerName val="0"/>
          <c:showPercent val="0"/>
          <c:showBubbleSize val="0"/>
        </c:dLbls>
        <c:gapWidth val="150"/>
        <c:axId val="266827648"/>
        <c:axId val="266829184"/>
      </c:barChart>
      <c:catAx>
        <c:axId val="266827648"/>
        <c:scaling>
          <c:orientation val="maxMin"/>
        </c:scaling>
        <c:delete val="0"/>
        <c:axPos val="l"/>
        <c:numFmt formatCode="General" sourceLinked="0"/>
        <c:majorTickMark val="out"/>
        <c:minorTickMark val="none"/>
        <c:tickLblPos val="nextTo"/>
        <c:crossAx val="266829184"/>
        <c:crosses val="autoZero"/>
        <c:auto val="1"/>
        <c:lblAlgn val="ctr"/>
        <c:lblOffset val="100"/>
        <c:noMultiLvlLbl val="0"/>
      </c:catAx>
      <c:valAx>
        <c:axId val="266829184"/>
        <c:scaling>
          <c:orientation val="minMax"/>
          <c:max val="1"/>
        </c:scaling>
        <c:delete val="0"/>
        <c:axPos val="b"/>
        <c:majorGridlines/>
        <c:numFmt formatCode="0%" sourceLinked="0"/>
        <c:majorTickMark val="out"/>
        <c:minorTickMark val="none"/>
        <c:tickLblPos val="nextTo"/>
        <c:crossAx val="266827648"/>
        <c:crosses val="max"/>
        <c:crossBetween val="between"/>
      </c:valAx>
    </c:plotArea>
    <c:legend>
      <c:legendPos val="r"/>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Unggulan!$D$3</c:f>
              <c:strCache>
                <c:ptCount val="1"/>
                <c:pt idx="0">
                  <c:v>Pertunjukan</c:v>
                </c:pt>
              </c:strCache>
            </c:strRef>
          </c:tx>
          <c:invertIfNegative val="0"/>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Unggulan!$D$31:$D$38</c:f>
            </c:numRef>
          </c:val>
          <c:extLst>
            <c:ext xmlns:c16="http://schemas.microsoft.com/office/drawing/2014/chart" uri="{C3380CC4-5D6E-409C-BE32-E72D297353CC}">
              <c16:uniqueId val="{00000000-A820-406D-8E8F-387201A0D9F4}"/>
            </c:ext>
          </c:extLst>
        </c:ser>
        <c:ser>
          <c:idx val="1"/>
          <c:order val="1"/>
          <c:tx>
            <c:strRef>
              <c:f>Unggulan!$E$3</c:f>
              <c:strCache>
                <c:ptCount val="1"/>
                <c:pt idx="0">
                  <c:v>Kuliner</c:v>
                </c:pt>
              </c:strCache>
            </c:strRef>
          </c:tx>
          <c:invertIfNegative val="0"/>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Unggulan!$E$31:$E$38</c:f>
            </c:numRef>
          </c:val>
          <c:extLst>
            <c:ext xmlns:c16="http://schemas.microsoft.com/office/drawing/2014/chart" uri="{C3380CC4-5D6E-409C-BE32-E72D297353CC}">
              <c16:uniqueId val="{00000001-A820-406D-8E8F-387201A0D9F4}"/>
            </c:ext>
          </c:extLst>
        </c:ser>
        <c:ser>
          <c:idx val="2"/>
          <c:order val="2"/>
          <c:tx>
            <c:strRef>
              <c:f>Unggulan!$F$3</c:f>
              <c:strCache>
                <c:ptCount val="1"/>
                <c:pt idx="0">
                  <c:v>Kriya</c:v>
                </c:pt>
              </c:strCache>
            </c:strRef>
          </c:tx>
          <c:invertIfNegative val="0"/>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Unggulan!$F$31:$F$38</c:f>
            </c:numRef>
          </c:val>
          <c:extLst>
            <c:ext xmlns:c16="http://schemas.microsoft.com/office/drawing/2014/chart" uri="{C3380CC4-5D6E-409C-BE32-E72D297353CC}">
              <c16:uniqueId val="{00000002-A820-406D-8E8F-387201A0D9F4}"/>
            </c:ext>
          </c:extLst>
        </c:ser>
        <c:ser>
          <c:idx val="3"/>
          <c:order val="3"/>
          <c:tx>
            <c:strRef>
              <c:f>Unggulan!$G$3</c:f>
              <c:strCache>
                <c:ptCount val="1"/>
                <c:pt idx="0">
                  <c:v>Pertunjukan</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Unggulan!$G$31:$G$38</c:f>
              <c:numCache>
                <c:formatCode>0.00%</c:formatCode>
                <c:ptCount val="8"/>
                <c:pt idx="0">
                  <c:v>0.5</c:v>
                </c:pt>
                <c:pt idx="1">
                  <c:v>0.5</c:v>
                </c:pt>
                <c:pt idx="2">
                  <c:v>0.625</c:v>
                </c:pt>
                <c:pt idx="3">
                  <c:v>0.625</c:v>
                </c:pt>
                <c:pt idx="4">
                  <c:v>0.375</c:v>
                </c:pt>
                <c:pt idx="5">
                  <c:v>0.5</c:v>
                </c:pt>
                <c:pt idx="6">
                  <c:v>0.5</c:v>
                </c:pt>
                <c:pt idx="7">
                  <c:v>0.5</c:v>
                </c:pt>
              </c:numCache>
            </c:numRef>
          </c:val>
          <c:extLst>
            <c:ext xmlns:c16="http://schemas.microsoft.com/office/drawing/2014/chart" uri="{C3380CC4-5D6E-409C-BE32-E72D297353CC}">
              <c16:uniqueId val="{00000003-A820-406D-8E8F-387201A0D9F4}"/>
            </c:ext>
          </c:extLst>
        </c:ser>
        <c:ser>
          <c:idx val="4"/>
          <c:order val="4"/>
          <c:tx>
            <c:strRef>
              <c:f>Unggulan!$H$3</c:f>
              <c:strCache>
                <c:ptCount val="1"/>
                <c:pt idx="0">
                  <c:v>Kuliner</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Unggulan!$H$31:$H$38</c:f>
              <c:numCache>
                <c:formatCode>0.00%</c:formatCode>
                <c:ptCount val="8"/>
                <c:pt idx="0">
                  <c:v>0.58333333333333337</c:v>
                </c:pt>
                <c:pt idx="1">
                  <c:v>0.5</c:v>
                </c:pt>
                <c:pt idx="2">
                  <c:v>0.625</c:v>
                </c:pt>
                <c:pt idx="3">
                  <c:v>0.66666666666666663</c:v>
                </c:pt>
                <c:pt idx="4">
                  <c:v>0.58333333333333337</c:v>
                </c:pt>
                <c:pt idx="5">
                  <c:v>0.45833333333333331</c:v>
                </c:pt>
                <c:pt idx="6">
                  <c:v>0.375</c:v>
                </c:pt>
                <c:pt idx="7">
                  <c:v>0.5</c:v>
                </c:pt>
              </c:numCache>
            </c:numRef>
          </c:val>
          <c:extLst>
            <c:ext xmlns:c16="http://schemas.microsoft.com/office/drawing/2014/chart" uri="{C3380CC4-5D6E-409C-BE32-E72D297353CC}">
              <c16:uniqueId val="{00000004-A820-406D-8E8F-387201A0D9F4}"/>
            </c:ext>
          </c:extLst>
        </c:ser>
        <c:ser>
          <c:idx val="5"/>
          <c:order val="5"/>
          <c:tx>
            <c:strRef>
              <c:f>Unggulan!$I$3</c:f>
              <c:strCache>
                <c:ptCount val="1"/>
                <c:pt idx="0">
                  <c:v>Kriya</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Unggulan!$C$31:$C$38</c:f>
              <c:strCache>
                <c:ptCount val="8"/>
                <c:pt idx="0">
                  <c:v>Skala Pemasaran</c:v>
                </c:pt>
                <c:pt idx="1">
                  <c:v>Lingkup Pemasaran</c:v>
                </c:pt>
                <c:pt idx="2">
                  <c:v>Skala Promosi</c:v>
                </c:pt>
                <c:pt idx="3">
                  <c:v>Cara Promosi</c:v>
                </c:pt>
                <c:pt idx="4">
                  <c:v>Perlindungan Konsumen</c:v>
                </c:pt>
                <c:pt idx="5">
                  <c:v>Ruang Promosi, Transaksi dan Interaksi</c:v>
                </c:pt>
                <c:pt idx="6">
                  <c:v>Ruang Apresiasi</c:v>
                </c:pt>
                <c:pt idx="7">
                  <c:v>Distribusi dan Pengembangan Produk/Usaha</c:v>
                </c:pt>
              </c:strCache>
            </c:strRef>
          </c:cat>
          <c:val>
            <c:numRef>
              <c:f>Unggulan!$I$31:$I$38</c:f>
              <c:numCache>
                <c:formatCode>0.00%</c:formatCode>
                <c:ptCount val="8"/>
                <c:pt idx="0">
                  <c:v>0.61111111111111116</c:v>
                </c:pt>
                <c:pt idx="1">
                  <c:v>0.61111111111111116</c:v>
                </c:pt>
                <c:pt idx="2">
                  <c:v>0.61111111111111116</c:v>
                </c:pt>
                <c:pt idx="3">
                  <c:v>0.66666666666666663</c:v>
                </c:pt>
                <c:pt idx="4">
                  <c:v>0.66666666666666663</c:v>
                </c:pt>
                <c:pt idx="5">
                  <c:v>0.61111111111111116</c:v>
                </c:pt>
                <c:pt idx="6">
                  <c:v>0.47222222222222221</c:v>
                </c:pt>
                <c:pt idx="7">
                  <c:v>0.55555555555555558</c:v>
                </c:pt>
              </c:numCache>
            </c:numRef>
          </c:val>
          <c:extLst>
            <c:ext xmlns:c16="http://schemas.microsoft.com/office/drawing/2014/chart" uri="{C3380CC4-5D6E-409C-BE32-E72D297353CC}">
              <c16:uniqueId val="{00000005-A820-406D-8E8F-387201A0D9F4}"/>
            </c:ext>
          </c:extLst>
        </c:ser>
        <c:dLbls>
          <c:showLegendKey val="0"/>
          <c:showVal val="0"/>
          <c:showCatName val="0"/>
          <c:showSerName val="0"/>
          <c:showPercent val="0"/>
          <c:showBubbleSize val="0"/>
        </c:dLbls>
        <c:gapWidth val="150"/>
        <c:axId val="267219328"/>
        <c:axId val="267220864"/>
      </c:barChart>
      <c:catAx>
        <c:axId val="267219328"/>
        <c:scaling>
          <c:orientation val="maxMin"/>
        </c:scaling>
        <c:delete val="0"/>
        <c:axPos val="l"/>
        <c:numFmt formatCode="General" sourceLinked="0"/>
        <c:majorTickMark val="out"/>
        <c:minorTickMark val="none"/>
        <c:tickLblPos val="nextTo"/>
        <c:crossAx val="267220864"/>
        <c:crosses val="autoZero"/>
        <c:auto val="1"/>
        <c:lblAlgn val="ctr"/>
        <c:lblOffset val="100"/>
        <c:noMultiLvlLbl val="0"/>
      </c:catAx>
      <c:valAx>
        <c:axId val="267220864"/>
        <c:scaling>
          <c:orientation val="minMax"/>
          <c:max val="1"/>
        </c:scaling>
        <c:delete val="0"/>
        <c:axPos val="b"/>
        <c:majorGridlines/>
        <c:numFmt formatCode="0%" sourceLinked="0"/>
        <c:majorTickMark val="out"/>
        <c:minorTickMark val="none"/>
        <c:tickLblPos val="nextTo"/>
        <c:crossAx val="267219328"/>
        <c:crosses val="max"/>
        <c:crossBetween val="between"/>
      </c:valAx>
    </c:plotArea>
    <c:legend>
      <c:legendPos val="r"/>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Unggulan!$D$3</c:f>
              <c:strCache>
                <c:ptCount val="1"/>
                <c:pt idx="0">
                  <c:v>Pertunjukan</c:v>
                </c:pt>
              </c:strCache>
            </c:strRef>
          </c:tx>
          <c:invertIfNegative val="0"/>
          <c:cat>
            <c:strRef>
              <c:f>Unggulan!$C$42:$C$45</c:f>
              <c:strCache>
                <c:ptCount val="4"/>
                <c:pt idx="0">
                  <c:v>Pengembangan Usaha</c:v>
                </c:pt>
                <c:pt idx="1">
                  <c:v>Pelatihan yang diperoleh</c:v>
                </c:pt>
                <c:pt idx="2">
                  <c:v>Kemampuan Riset</c:v>
                </c:pt>
                <c:pt idx="3">
                  <c:v>Pelaku Litbang</c:v>
                </c:pt>
              </c:strCache>
            </c:strRef>
          </c:cat>
          <c:val>
            <c:numRef>
              <c:f>Unggulan!$D$42:$D$45</c:f>
            </c:numRef>
          </c:val>
          <c:extLst>
            <c:ext xmlns:c16="http://schemas.microsoft.com/office/drawing/2014/chart" uri="{C3380CC4-5D6E-409C-BE32-E72D297353CC}">
              <c16:uniqueId val="{00000000-D50D-41A7-BD49-5C7F48A2E698}"/>
            </c:ext>
          </c:extLst>
        </c:ser>
        <c:ser>
          <c:idx val="1"/>
          <c:order val="1"/>
          <c:tx>
            <c:strRef>
              <c:f>Unggulan!$E$3</c:f>
              <c:strCache>
                <c:ptCount val="1"/>
                <c:pt idx="0">
                  <c:v>Kuliner</c:v>
                </c:pt>
              </c:strCache>
            </c:strRef>
          </c:tx>
          <c:invertIfNegative val="0"/>
          <c:cat>
            <c:strRef>
              <c:f>Unggulan!$C$42:$C$45</c:f>
              <c:strCache>
                <c:ptCount val="4"/>
                <c:pt idx="0">
                  <c:v>Pengembangan Usaha</c:v>
                </c:pt>
                <c:pt idx="1">
                  <c:v>Pelatihan yang diperoleh</c:v>
                </c:pt>
                <c:pt idx="2">
                  <c:v>Kemampuan Riset</c:v>
                </c:pt>
                <c:pt idx="3">
                  <c:v>Pelaku Litbang</c:v>
                </c:pt>
              </c:strCache>
            </c:strRef>
          </c:cat>
          <c:val>
            <c:numRef>
              <c:f>Unggulan!$E$42:$E$45</c:f>
            </c:numRef>
          </c:val>
          <c:extLst>
            <c:ext xmlns:c16="http://schemas.microsoft.com/office/drawing/2014/chart" uri="{C3380CC4-5D6E-409C-BE32-E72D297353CC}">
              <c16:uniqueId val="{00000001-D50D-41A7-BD49-5C7F48A2E698}"/>
            </c:ext>
          </c:extLst>
        </c:ser>
        <c:ser>
          <c:idx val="2"/>
          <c:order val="2"/>
          <c:tx>
            <c:strRef>
              <c:f>Unggulan!$F$3</c:f>
              <c:strCache>
                <c:ptCount val="1"/>
                <c:pt idx="0">
                  <c:v>Kriya</c:v>
                </c:pt>
              </c:strCache>
            </c:strRef>
          </c:tx>
          <c:invertIfNegative val="0"/>
          <c:cat>
            <c:strRef>
              <c:f>Unggulan!$C$42:$C$45</c:f>
              <c:strCache>
                <c:ptCount val="4"/>
                <c:pt idx="0">
                  <c:v>Pengembangan Usaha</c:v>
                </c:pt>
                <c:pt idx="1">
                  <c:v>Pelatihan yang diperoleh</c:v>
                </c:pt>
                <c:pt idx="2">
                  <c:v>Kemampuan Riset</c:v>
                </c:pt>
                <c:pt idx="3">
                  <c:v>Pelaku Litbang</c:v>
                </c:pt>
              </c:strCache>
            </c:strRef>
          </c:cat>
          <c:val>
            <c:numRef>
              <c:f>Unggulan!$F$42:$F$45</c:f>
            </c:numRef>
          </c:val>
          <c:extLst>
            <c:ext xmlns:c16="http://schemas.microsoft.com/office/drawing/2014/chart" uri="{C3380CC4-5D6E-409C-BE32-E72D297353CC}">
              <c16:uniqueId val="{00000002-D50D-41A7-BD49-5C7F48A2E698}"/>
            </c:ext>
          </c:extLst>
        </c:ser>
        <c:ser>
          <c:idx val="3"/>
          <c:order val="3"/>
          <c:tx>
            <c:strRef>
              <c:f>Unggulan!$G$3</c:f>
              <c:strCache>
                <c:ptCount val="1"/>
                <c:pt idx="0">
                  <c:v>Pertunjukan</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Unggulan!$C$42:$C$45</c:f>
              <c:strCache>
                <c:ptCount val="4"/>
                <c:pt idx="0">
                  <c:v>Pengembangan Usaha</c:v>
                </c:pt>
                <c:pt idx="1">
                  <c:v>Pelatihan yang diperoleh</c:v>
                </c:pt>
                <c:pt idx="2">
                  <c:v>Kemampuan Riset</c:v>
                </c:pt>
                <c:pt idx="3">
                  <c:v>Pelaku Litbang</c:v>
                </c:pt>
              </c:strCache>
            </c:strRef>
          </c:cat>
          <c:val>
            <c:numRef>
              <c:f>Unggulan!$G$42:$G$45</c:f>
              <c:numCache>
                <c:formatCode>0.00%</c:formatCode>
                <c:ptCount val="4"/>
                <c:pt idx="0">
                  <c:v>0.375</c:v>
                </c:pt>
                <c:pt idx="1">
                  <c:v>0.25</c:v>
                </c:pt>
                <c:pt idx="2">
                  <c:v>0.375</c:v>
                </c:pt>
                <c:pt idx="3">
                  <c:v>0.25</c:v>
                </c:pt>
              </c:numCache>
            </c:numRef>
          </c:val>
          <c:extLst>
            <c:ext xmlns:c16="http://schemas.microsoft.com/office/drawing/2014/chart" uri="{C3380CC4-5D6E-409C-BE32-E72D297353CC}">
              <c16:uniqueId val="{00000003-D50D-41A7-BD49-5C7F48A2E698}"/>
            </c:ext>
          </c:extLst>
        </c:ser>
        <c:ser>
          <c:idx val="4"/>
          <c:order val="4"/>
          <c:tx>
            <c:strRef>
              <c:f>Unggulan!$H$3</c:f>
              <c:strCache>
                <c:ptCount val="1"/>
                <c:pt idx="0">
                  <c:v>Kuliner</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Unggulan!$C$42:$C$45</c:f>
              <c:strCache>
                <c:ptCount val="4"/>
                <c:pt idx="0">
                  <c:v>Pengembangan Usaha</c:v>
                </c:pt>
                <c:pt idx="1">
                  <c:v>Pelatihan yang diperoleh</c:v>
                </c:pt>
                <c:pt idx="2">
                  <c:v>Kemampuan Riset</c:v>
                </c:pt>
                <c:pt idx="3">
                  <c:v>Pelaku Litbang</c:v>
                </c:pt>
              </c:strCache>
            </c:strRef>
          </c:cat>
          <c:val>
            <c:numRef>
              <c:f>Unggulan!$H$42:$H$45</c:f>
              <c:numCache>
                <c:formatCode>0.00%</c:formatCode>
                <c:ptCount val="4"/>
                <c:pt idx="0">
                  <c:v>0.5</c:v>
                </c:pt>
                <c:pt idx="1">
                  <c:v>0.33333333333333331</c:v>
                </c:pt>
                <c:pt idx="2">
                  <c:v>0.33333333333333331</c:v>
                </c:pt>
                <c:pt idx="3">
                  <c:v>0.25</c:v>
                </c:pt>
              </c:numCache>
            </c:numRef>
          </c:val>
          <c:extLst>
            <c:ext xmlns:c16="http://schemas.microsoft.com/office/drawing/2014/chart" uri="{C3380CC4-5D6E-409C-BE32-E72D297353CC}">
              <c16:uniqueId val="{00000004-D50D-41A7-BD49-5C7F48A2E698}"/>
            </c:ext>
          </c:extLst>
        </c:ser>
        <c:ser>
          <c:idx val="5"/>
          <c:order val="5"/>
          <c:tx>
            <c:strRef>
              <c:f>Unggulan!$I$3</c:f>
              <c:strCache>
                <c:ptCount val="1"/>
                <c:pt idx="0">
                  <c:v>Kriya</c:v>
                </c:pt>
              </c:strCache>
            </c:strRef>
          </c:tx>
          <c:invertIfNegative val="0"/>
          <c:dLbls>
            <c:spPr>
              <a:noFill/>
              <a:ln>
                <a:noFill/>
              </a:ln>
              <a:effectLst/>
            </c:spPr>
            <c:txPr>
              <a:bodyPr/>
              <a:lstStyle/>
              <a:p>
                <a:pPr>
                  <a:defRPr sz="5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Unggulan!$C$42:$C$45</c:f>
              <c:strCache>
                <c:ptCount val="4"/>
                <c:pt idx="0">
                  <c:v>Pengembangan Usaha</c:v>
                </c:pt>
                <c:pt idx="1">
                  <c:v>Pelatihan yang diperoleh</c:v>
                </c:pt>
                <c:pt idx="2">
                  <c:v>Kemampuan Riset</c:v>
                </c:pt>
                <c:pt idx="3">
                  <c:v>Pelaku Litbang</c:v>
                </c:pt>
              </c:strCache>
            </c:strRef>
          </c:cat>
          <c:val>
            <c:numRef>
              <c:f>Unggulan!$I$42:$I$45</c:f>
              <c:numCache>
                <c:formatCode>0.00%</c:formatCode>
                <c:ptCount val="4"/>
                <c:pt idx="0">
                  <c:v>0.3888888888888889</c:v>
                </c:pt>
                <c:pt idx="1">
                  <c:v>0.47222222222222221</c:v>
                </c:pt>
                <c:pt idx="2">
                  <c:v>0.44444444444444442</c:v>
                </c:pt>
                <c:pt idx="3">
                  <c:v>0.41666666666666669</c:v>
                </c:pt>
              </c:numCache>
            </c:numRef>
          </c:val>
          <c:extLst>
            <c:ext xmlns:c16="http://schemas.microsoft.com/office/drawing/2014/chart" uri="{C3380CC4-5D6E-409C-BE32-E72D297353CC}">
              <c16:uniqueId val="{00000005-D50D-41A7-BD49-5C7F48A2E698}"/>
            </c:ext>
          </c:extLst>
        </c:ser>
        <c:dLbls>
          <c:showLegendKey val="0"/>
          <c:showVal val="0"/>
          <c:showCatName val="0"/>
          <c:showSerName val="0"/>
          <c:showPercent val="0"/>
          <c:showBubbleSize val="0"/>
        </c:dLbls>
        <c:gapWidth val="150"/>
        <c:axId val="267651712"/>
        <c:axId val="267657600"/>
      </c:barChart>
      <c:catAx>
        <c:axId val="267651712"/>
        <c:scaling>
          <c:orientation val="maxMin"/>
        </c:scaling>
        <c:delete val="0"/>
        <c:axPos val="l"/>
        <c:numFmt formatCode="General" sourceLinked="0"/>
        <c:majorTickMark val="out"/>
        <c:minorTickMark val="none"/>
        <c:tickLblPos val="nextTo"/>
        <c:crossAx val="267657600"/>
        <c:crosses val="autoZero"/>
        <c:auto val="1"/>
        <c:lblAlgn val="ctr"/>
        <c:lblOffset val="100"/>
        <c:noMultiLvlLbl val="0"/>
      </c:catAx>
      <c:valAx>
        <c:axId val="267657600"/>
        <c:scaling>
          <c:orientation val="minMax"/>
          <c:max val="1"/>
        </c:scaling>
        <c:delete val="0"/>
        <c:axPos val="b"/>
        <c:majorGridlines/>
        <c:numFmt formatCode="0%" sourceLinked="0"/>
        <c:majorTickMark val="out"/>
        <c:minorTickMark val="none"/>
        <c:tickLblPos val="nextTo"/>
        <c:crossAx val="267651712"/>
        <c:crosses val="max"/>
        <c:crossBetween val="between"/>
      </c:valAx>
    </c:plotArea>
    <c:legend>
      <c:legendPos val="r"/>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Hen23</b:Tag>
    <b:SourceType>InternetSite</b:SourceType>
    <b:Guid>{6BC3F730-167A-4D99-804C-2A86D1486754}</b:Guid>
    <b:Title>Siaran Pers: Menparekraf: “ICREFS 2023” Jadi Pemacu Ekonomi Kreatif Indonesia</b:Title>
    <b:Year>2023</b:Year>
    <b:Author>
      <b:Author>
        <b:NameList>
          <b:Person>
            <b:Last>Hendriyani</b:Last>
            <b:First>I</b:First>
            <b:Middle>Gusti Ayu Dewi</b:Middle>
          </b:Person>
        </b:NameList>
      </b:Author>
    </b:Author>
    <b:InternetSiteTitle>kemenparekraf.go.id</b:InternetSiteTitle>
    <b:Month>Maret</b:Month>
    <b:Day>6</b:Day>
    <b:URL>https://www.kemenparekraf.go.id/berita/siaran-pers-menparekraf-icrefs-2023-jadi-pemacu-ekonomi-kreatif-indonesia</b:URL>
    <b:RefOrder>1</b:RefOrder>
  </b:Source>
  <b:Source>
    <b:Tag>Faz20</b:Tag>
    <b:SourceType>JournalArticle</b:SourceType>
    <b:Guid>{16E6A320-77E9-48D7-956D-EFCB227C8752}</b:Guid>
    <b:Author>
      <b:Author>
        <b:NameList>
          <b:Person>
            <b:Last>Fazlagi´c</b:Last>
            <b:First>Jan</b:First>
          </b:Person>
          <b:Person>
            <b:Last>Szczepankiewicz</b:Last>
            <b:First>El</b:First>
            <b:Middle>˙zbieta Izabela</b:Middle>
          </b:Person>
        </b:NameList>
      </b:Author>
    </b:Author>
    <b:Title>The Role of Local Governments in Supporting Creative Industries—A Conceptual Model</b:Title>
    <b:JournalName>Journal MDPI Sustainability</b:JournalName>
    <b:Year>2020</b:Year>
    <b:Pages>1-23</b:Pages>
    <b:Volume>12</b:Volume>
    <b:Issue>438</b:Issue>
    <b:RefOrder>2</b:RefOrder>
  </b:Source>
  <b:Source>
    <b:Tag>Juf21</b:Tag>
    <b:SourceType>JournalArticle</b:SourceType>
    <b:Guid>{95CCAC26-2C78-4A97-84FE-BFA32D003734}</b:Guid>
    <b:Title>Pengembangan Kota Kreatif Di Kota Baubau</b:Title>
    <b:Year>2021</b:Year>
    <b:Author>
      <b:Author>
        <b:NameList>
          <b:Person>
            <b:Last>Jufra</b:Last>
            <b:First>Arlita</b:First>
            <b:Middle>Aristianingsih</b:Middle>
          </b:Person>
          <b:Person>
            <b:Last>Anam</b:Last>
            <b:First>Syamsul</b:First>
          </b:Person>
          <b:Person>
            <b:Last>Imran</b:Last>
            <b:First>Muhammad</b:First>
          </b:Person>
          <b:Person>
            <b:Last>Basri</b:Last>
            <b:First>Muhammad</b:First>
            <b:Middle>Irfan</b:Middle>
          </b:Person>
        </b:NameList>
      </b:Author>
    </b:Author>
    <b:JournalName>Mega Aktiva: Jurnal Ekonomi dan Manajemen</b:JournalName>
    <b:Pages>68-85</b:Pages>
    <b:Volume>10</b:Volume>
    <b:Issue>2</b:Issue>
    <b:RefOrder>3</b:RefOrder>
  </b:Source>
  <b:Source>
    <b:Tag>Sup22</b:Tag>
    <b:SourceType>JournalArticle</b:SourceType>
    <b:Guid>{C2D8748A-8B67-42F6-A06B-DF6E53E3C7DD}</b:Guid>
    <b:Author>
      <b:Author>
        <b:NameList>
          <b:Person>
            <b:Last>Supriyadi</b:Last>
          </b:Person>
          <b:Person>
            <b:Last>Almana</b:Last>
            <b:First>La</b:First>
            <b:Middle>Ode</b:Middle>
          </b:Person>
          <b:Person>
            <b:Last>Hasnita</b:Last>
            <b:First>Nita</b:First>
          </b:Person>
        </b:NameList>
      </b:Author>
    </b:Author>
    <b:Title>Ananalysis of Branding Strategies for Developing Creative Economy Based on the Regional Potential Resources (A Study in Bau-Bau City, Southeast Sulawesi)</b:Title>
    <b:JournalName>Budapest International Research and Critics Institute-Journal (BIRCI-Journal)</b:JournalName>
    <b:Year>2022</b:Year>
    <b:Pages>29518-29528</b:Pages>
    <b:Volume>5</b:Volume>
    <b:Issue>4</b:Issue>
    <b:RefOrder>4</b:RefOrder>
  </b:Source>
</b:Sources>
</file>

<file path=customXml/itemProps1.xml><?xml version="1.0" encoding="utf-8"?>
<ds:datastoreItem xmlns:ds="http://schemas.openxmlformats.org/officeDocument/2006/customXml" ds:itemID="{0448BB66-A4B5-4AF8-B84A-852534B2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7576</Words>
  <Characters>43186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19</cp:revision>
  <cp:lastPrinted>2023-10-30T06:55:00Z</cp:lastPrinted>
  <dcterms:created xsi:type="dcterms:W3CDTF">2023-10-20T09:30:00Z</dcterms:created>
  <dcterms:modified xsi:type="dcterms:W3CDTF">2024-01-17T04:24:00Z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